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1B2" w:rsidRDefault="006B7CE1" w:rsidP="006321B2">
      <w:pPr>
        <w:spacing w:after="120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DIREITO</w:t>
      </w:r>
      <w:r w:rsidR="00B939B0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À VERDADE</w:t>
      </w:r>
      <w:r w:rsidR="001313F8">
        <w:rPr>
          <w:rFonts w:ascii="Arial" w:hAnsi="Arial" w:cs="Arial"/>
          <w:b/>
        </w:rPr>
        <w:t xml:space="preserve"> E</w:t>
      </w:r>
      <w:r w:rsidR="00EF218D">
        <w:rPr>
          <w:rFonts w:ascii="Arial" w:hAnsi="Arial" w:cs="Arial"/>
          <w:b/>
        </w:rPr>
        <w:t xml:space="preserve"> À MEMÓRIA</w:t>
      </w:r>
      <w:r w:rsidR="001D5F65">
        <w:rPr>
          <w:rFonts w:ascii="Arial" w:hAnsi="Arial" w:cs="Arial"/>
          <w:b/>
        </w:rPr>
        <w:t xml:space="preserve"> </w:t>
      </w:r>
      <w:r w:rsidR="00314115">
        <w:rPr>
          <w:rFonts w:ascii="Arial" w:hAnsi="Arial" w:cs="Arial"/>
          <w:b/>
        </w:rPr>
        <w:t xml:space="preserve">– </w:t>
      </w:r>
      <w:r w:rsidR="00C976CF">
        <w:rPr>
          <w:rFonts w:ascii="Arial" w:hAnsi="Arial" w:cs="Arial"/>
          <w:b/>
        </w:rPr>
        <w:t xml:space="preserve">SITUAÇÃO NO BRASIL </w:t>
      </w:r>
    </w:p>
    <w:p w:rsidR="006321B2" w:rsidRDefault="006321B2" w:rsidP="006321B2">
      <w:pPr>
        <w:pStyle w:val="Ttulo"/>
        <w:jc w:val="both"/>
        <w:rPr>
          <w:rFonts w:ascii="Arial" w:hAnsi="Arial" w:cs="Arial"/>
          <w:b/>
          <w:bCs/>
          <w:sz w:val="24"/>
        </w:rPr>
      </w:pPr>
    </w:p>
    <w:p w:rsidR="00123F70" w:rsidRDefault="00123F70" w:rsidP="006321B2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123F70" w:rsidRDefault="00123F70" w:rsidP="006321B2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123F70" w:rsidRDefault="00123F70" w:rsidP="006321B2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123F70" w:rsidRDefault="00123F70" w:rsidP="006321B2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123F70" w:rsidRDefault="00123F70" w:rsidP="006321B2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123F70" w:rsidRDefault="00123F70" w:rsidP="006321B2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6321B2" w:rsidRDefault="006321B2" w:rsidP="006321B2">
      <w:pPr>
        <w:spacing w:before="12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RESUMO</w:t>
      </w:r>
    </w:p>
    <w:p w:rsidR="006321B2" w:rsidRDefault="006321B2" w:rsidP="006321B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Artigo examina </w:t>
      </w:r>
      <w:r w:rsidR="00226660">
        <w:rPr>
          <w:rFonts w:ascii="Arial" w:hAnsi="Arial" w:cs="Arial"/>
        </w:rPr>
        <w:t>o</w:t>
      </w:r>
      <w:r w:rsidR="001313F8">
        <w:rPr>
          <w:rFonts w:ascii="Arial" w:hAnsi="Arial" w:cs="Arial"/>
        </w:rPr>
        <w:t>s</w:t>
      </w:r>
      <w:r w:rsidR="00226660">
        <w:rPr>
          <w:rFonts w:ascii="Arial" w:hAnsi="Arial" w:cs="Arial"/>
        </w:rPr>
        <w:t xml:space="preserve"> direito</w:t>
      </w:r>
      <w:r w:rsidR="001313F8">
        <w:rPr>
          <w:rFonts w:ascii="Arial" w:hAnsi="Arial" w:cs="Arial"/>
        </w:rPr>
        <w:t>s</w:t>
      </w:r>
      <w:r w:rsidR="00226660">
        <w:rPr>
          <w:rFonts w:ascii="Arial" w:hAnsi="Arial" w:cs="Arial"/>
        </w:rPr>
        <w:t xml:space="preserve"> à verdade</w:t>
      </w:r>
      <w:r w:rsidR="001313F8">
        <w:rPr>
          <w:rFonts w:ascii="Arial" w:hAnsi="Arial" w:cs="Arial"/>
        </w:rPr>
        <w:t xml:space="preserve"> e à memória</w:t>
      </w:r>
      <w:r>
        <w:rPr>
          <w:rFonts w:ascii="Arial" w:hAnsi="Arial" w:cs="Arial"/>
        </w:rPr>
        <w:t xml:space="preserve">, </w:t>
      </w:r>
      <w:r w:rsidR="00226660">
        <w:rPr>
          <w:rFonts w:ascii="Arial" w:hAnsi="Arial" w:cs="Arial"/>
        </w:rPr>
        <w:t>como princípio</w:t>
      </w:r>
      <w:r w:rsidR="001313F8">
        <w:rPr>
          <w:rFonts w:ascii="Arial" w:hAnsi="Arial" w:cs="Arial"/>
        </w:rPr>
        <w:t>s</w:t>
      </w:r>
      <w:r w:rsidR="00226660">
        <w:rPr>
          <w:rFonts w:ascii="Arial" w:hAnsi="Arial" w:cs="Arial"/>
        </w:rPr>
        <w:t xml:space="preserve"> democrático</w:t>
      </w:r>
      <w:r w:rsidR="001313F8">
        <w:rPr>
          <w:rFonts w:ascii="Arial" w:hAnsi="Arial" w:cs="Arial"/>
        </w:rPr>
        <w:t>s</w:t>
      </w:r>
      <w:r w:rsidR="00226660">
        <w:rPr>
          <w:rFonts w:ascii="Arial" w:hAnsi="Arial" w:cs="Arial"/>
        </w:rPr>
        <w:t xml:space="preserve"> do Estado Democrático de Direito</w:t>
      </w:r>
      <w:r>
        <w:rPr>
          <w:rFonts w:ascii="Arial" w:hAnsi="Arial" w:cs="Arial"/>
        </w:rPr>
        <w:t xml:space="preserve">. Para </w:t>
      </w:r>
      <w:r w:rsidR="00226660">
        <w:rPr>
          <w:rFonts w:ascii="Arial" w:hAnsi="Arial" w:cs="Arial"/>
        </w:rPr>
        <w:t>tanto</w:t>
      </w:r>
      <w:r>
        <w:rPr>
          <w:rFonts w:ascii="Arial" w:hAnsi="Arial" w:cs="Arial"/>
        </w:rPr>
        <w:t>, discorre acerca do</w:t>
      </w:r>
      <w:r w:rsidR="0022666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226660">
        <w:rPr>
          <w:rFonts w:ascii="Arial" w:hAnsi="Arial" w:cs="Arial"/>
        </w:rPr>
        <w:t>conceitos do</w:t>
      </w:r>
      <w:r w:rsidR="001313F8">
        <w:rPr>
          <w:rFonts w:ascii="Arial" w:hAnsi="Arial" w:cs="Arial"/>
        </w:rPr>
        <w:t>s</w:t>
      </w:r>
      <w:r w:rsidR="00226660">
        <w:rPr>
          <w:rFonts w:ascii="Arial" w:hAnsi="Arial" w:cs="Arial"/>
        </w:rPr>
        <w:t xml:space="preserve"> termo</w:t>
      </w:r>
      <w:r w:rsidR="001313F8">
        <w:rPr>
          <w:rFonts w:ascii="Arial" w:hAnsi="Arial" w:cs="Arial"/>
        </w:rPr>
        <w:t>s</w:t>
      </w:r>
      <w:r>
        <w:rPr>
          <w:rFonts w:ascii="Arial" w:hAnsi="Arial" w:cs="Arial"/>
        </w:rPr>
        <w:t>,</w:t>
      </w:r>
      <w:r w:rsidR="00226660">
        <w:rPr>
          <w:rFonts w:ascii="Arial" w:hAnsi="Arial" w:cs="Arial"/>
        </w:rPr>
        <w:t xml:space="preserve"> examina a relação entre esse</w:t>
      </w:r>
      <w:r w:rsidR="001313F8">
        <w:rPr>
          <w:rFonts w:ascii="Arial" w:hAnsi="Arial" w:cs="Arial"/>
        </w:rPr>
        <w:t>s</w:t>
      </w:r>
      <w:r w:rsidR="00226660">
        <w:rPr>
          <w:rFonts w:ascii="Arial" w:hAnsi="Arial" w:cs="Arial"/>
        </w:rPr>
        <w:t xml:space="preserve"> direito</w:t>
      </w:r>
      <w:r w:rsidR="001313F8">
        <w:rPr>
          <w:rFonts w:ascii="Arial" w:hAnsi="Arial" w:cs="Arial"/>
        </w:rPr>
        <w:t>s</w:t>
      </w:r>
      <w:r w:rsidR="00226660">
        <w:rPr>
          <w:rFonts w:ascii="Arial" w:hAnsi="Arial" w:cs="Arial"/>
        </w:rPr>
        <w:t xml:space="preserve"> e a Democracia, bem como cita a Comissão da Verdade, no Brasil, como </w:t>
      </w:r>
      <w:r w:rsidR="005B1D57">
        <w:rPr>
          <w:rFonts w:ascii="Arial" w:hAnsi="Arial" w:cs="Arial"/>
        </w:rPr>
        <w:t xml:space="preserve">possível </w:t>
      </w:r>
      <w:r w:rsidR="00226660">
        <w:rPr>
          <w:rFonts w:ascii="Arial" w:hAnsi="Arial" w:cs="Arial"/>
        </w:rPr>
        <w:t>garantidora dessa prerrogativa</w:t>
      </w:r>
      <w:r>
        <w:rPr>
          <w:rFonts w:ascii="Arial" w:hAnsi="Arial" w:cs="Arial"/>
        </w:rPr>
        <w:t xml:space="preserve">.  </w:t>
      </w:r>
    </w:p>
    <w:p w:rsidR="006321B2" w:rsidRDefault="006321B2" w:rsidP="006321B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Palavras-chave:</w:t>
      </w:r>
      <w:r w:rsidR="00226660">
        <w:rPr>
          <w:rFonts w:ascii="Arial" w:hAnsi="Arial" w:cs="Arial"/>
        </w:rPr>
        <w:t xml:space="preserve"> Direito</w:t>
      </w:r>
      <w:r w:rsidR="001313F8">
        <w:rPr>
          <w:rFonts w:ascii="Arial" w:hAnsi="Arial" w:cs="Arial"/>
        </w:rPr>
        <w:t>s</w:t>
      </w:r>
      <w:r w:rsidR="00226660">
        <w:rPr>
          <w:rFonts w:ascii="Arial" w:hAnsi="Arial" w:cs="Arial"/>
        </w:rPr>
        <w:t xml:space="preserve"> à verdade</w:t>
      </w:r>
      <w:r w:rsidR="001313F8">
        <w:rPr>
          <w:rFonts w:ascii="Arial" w:hAnsi="Arial" w:cs="Arial"/>
        </w:rPr>
        <w:t xml:space="preserve"> e à memória</w:t>
      </w:r>
      <w:r w:rsidR="00226660">
        <w:rPr>
          <w:rFonts w:ascii="Arial" w:hAnsi="Arial" w:cs="Arial"/>
        </w:rPr>
        <w:t>. Conceitos. Direito à verdade</w:t>
      </w:r>
      <w:r w:rsidR="001313F8">
        <w:rPr>
          <w:rFonts w:ascii="Arial" w:hAnsi="Arial" w:cs="Arial"/>
        </w:rPr>
        <w:t xml:space="preserve"> e à memória</w:t>
      </w:r>
      <w:r w:rsidR="00226660">
        <w:rPr>
          <w:rFonts w:ascii="Arial" w:hAnsi="Arial" w:cs="Arial"/>
        </w:rPr>
        <w:t xml:space="preserve"> e Democracia. </w:t>
      </w:r>
      <w:r w:rsidR="003A48F3">
        <w:rPr>
          <w:rFonts w:ascii="Arial" w:hAnsi="Arial" w:cs="Arial"/>
        </w:rPr>
        <w:t xml:space="preserve">Brasil. </w:t>
      </w:r>
      <w:r w:rsidR="00226660">
        <w:rPr>
          <w:rFonts w:ascii="Arial" w:hAnsi="Arial" w:cs="Arial"/>
        </w:rPr>
        <w:t>Comissão da Verdade.</w:t>
      </w:r>
    </w:p>
    <w:p w:rsidR="006321B2" w:rsidRDefault="006321B2" w:rsidP="006321B2">
      <w:pPr>
        <w:spacing w:before="120" w:after="120"/>
        <w:jc w:val="both"/>
        <w:rPr>
          <w:rFonts w:ascii="Arial" w:hAnsi="Arial" w:cs="Arial"/>
        </w:rPr>
      </w:pPr>
    </w:p>
    <w:p w:rsidR="006321B2" w:rsidRDefault="006321B2" w:rsidP="006321B2">
      <w:pPr>
        <w:spacing w:before="120" w:after="120"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ABSTRACT</w:t>
      </w:r>
      <w:r w:rsidR="00FA79F0">
        <w:rPr>
          <w:rFonts w:ascii="Arial" w:hAnsi="Arial" w:cs="Arial"/>
          <w:b/>
          <w:lang w:val="en-US"/>
        </w:rPr>
        <w:t xml:space="preserve"> </w:t>
      </w:r>
    </w:p>
    <w:p w:rsidR="00226660" w:rsidRPr="00506DDA" w:rsidRDefault="00226660" w:rsidP="00506DDA">
      <w:pPr>
        <w:shd w:val="clear" w:color="auto" w:fill="FFFFFF"/>
        <w:jc w:val="both"/>
        <w:rPr>
          <w:rFonts w:ascii="Arial" w:hAnsi="Arial" w:cs="Arial"/>
          <w:lang w:val="en" w:eastAsia="pt-BR"/>
        </w:rPr>
      </w:pPr>
      <w:r w:rsidRPr="00226660">
        <w:rPr>
          <w:rFonts w:ascii="Arial" w:hAnsi="Arial" w:cs="Arial"/>
          <w:lang w:val="en" w:eastAsia="pt-BR"/>
        </w:rPr>
        <w:t>This article examines the right to truth</w:t>
      </w:r>
      <w:r w:rsidR="00FA79F0">
        <w:rPr>
          <w:rFonts w:ascii="Arial" w:hAnsi="Arial" w:cs="Arial"/>
          <w:lang w:val="en" w:eastAsia="pt-BR"/>
        </w:rPr>
        <w:t xml:space="preserve"> and</w:t>
      </w:r>
      <w:r w:rsidR="00506DDA" w:rsidRPr="00506DDA">
        <w:rPr>
          <w:rFonts w:ascii="Arial" w:hAnsi="Arial" w:cs="Arial"/>
          <w:lang w:val="en" w:eastAsia="pt-BR"/>
        </w:rPr>
        <w:t xml:space="preserve"> the right to memory, </w:t>
      </w:r>
      <w:r w:rsidRPr="00226660">
        <w:rPr>
          <w:rFonts w:ascii="Arial" w:hAnsi="Arial" w:cs="Arial"/>
          <w:lang w:val="en" w:eastAsia="pt-BR"/>
        </w:rPr>
        <w:t>as democratic principle</w:t>
      </w:r>
      <w:r w:rsidR="00FA79F0">
        <w:rPr>
          <w:rFonts w:ascii="Arial" w:hAnsi="Arial" w:cs="Arial"/>
          <w:lang w:val="en" w:eastAsia="pt-BR"/>
        </w:rPr>
        <w:t>s</w:t>
      </w:r>
      <w:r w:rsidRPr="00226660">
        <w:rPr>
          <w:rFonts w:ascii="Arial" w:hAnsi="Arial" w:cs="Arial"/>
          <w:lang w:val="en" w:eastAsia="pt-BR"/>
        </w:rPr>
        <w:t xml:space="preserve"> of the democratic State of law. To this end, he discourses about the concepts of the term</w:t>
      </w:r>
      <w:r w:rsidR="00FA79F0">
        <w:rPr>
          <w:rFonts w:ascii="Arial" w:hAnsi="Arial" w:cs="Arial"/>
          <w:lang w:val="en" w:eastAsia="pt-BR"/>
        </w:rPr>
        <w:t>s</w:t>
      </w:r>
      <w:r w:rsidRPr="00226660">
        <w:rPr>
          <w:rFonts w:ascii="Arial" w:hAnsi="Arial" w:cs="Arial"/>
          <w:lang w:val="en" w:eastAsia="pt-BR"/>
        </w:rPr>
        <w:t>, examines the relationship between th</w:t>
      </w:r>
      <w:r w:rsidR="00FA79F0">
        <w:rPr>
          <w:rFonts w:ascii="Arial" w:hAnsi="Arial" w:cs="Arial"/>
          <w:lang w:val="en" w:eastAsia="pt-BR"/>
        </w:rPr>
        <w:t>em</w:t>
      </w:r>
      <w:r w:rsidRPr="00226660">
        <w:rPr>
          <w:rFonts w:ascii="Arial" w:hAnsi="Arial" w:cs="Arial"/>
          <w:lang w:val="en" w:eastAsia="pt-BR"/>
        </w:rPr>
        <w:t xml:space="preserve"> and democracy, as well as the Commission of Truth, in Brazil, as a guarant</w:t>
      </w:r>
      <w:r w:rsidR="005F634B" w:rsidRPr="00506DDA">
        <w:rPr>
          <w:rFonts w:ascii="Arial" w:hAnsi="Arial" w:cs="Arial"/>
          <w:lang w:val="en" w:eastAsia="pt-BR"/>
        </w:rPr>
        <w:t xml:space="preserve">ee </w:t>
      </w:r>
      <w:r w:rsidRPr="00226660">
        <w:rPr>
          <w:rFonts w:ascii="Arial" w:hAnsi="Arial" w:cs="Arial"/>
          <w:lang w:val="en" w:eastAsia="pt-BR"/>
        </w:rPr>
        <w:t>of th</w:t>
      </w:r>
      <w:r w:rsidR="00FA79F0">
        <w:rPr>
          <w:rFonts w:ascii="Arial" w:hAnsi="Arial" w:cs="Arial"/>
          <w:lang w:val="en" w:eastAsia="pt-BR"/>
        </w:rPr>
        <w:t>ose</w:t>
      </w:r>
      <w:r w:rsidRPr="00226660">
        <w:rPr>
          <w:rFonts w:ascii="Arial" w:hAnsi="Arial" w:cs="Arial"/>
          <w:lang w:val="en" w:eastAsia="pt-BR"/>
        </w:rPr>
        <w:t xml:space="preserve"> prerogative</w:t>
      </w:r>
      <w:r w:rsidR="00FA79F0">
        <w:rPr>
          <w:rFonts w:ascii="Arial" w:hAnsi="Arial" w:cs="Arial"/>
          <w:lang w:val="en" w:eastAsia="pt-BR"/>
        </w:rPr>
        <w:t>s</w:t>
      </w:r>
      <w:r w:rsidRPr="00226660">
        <w:rPr>
          <w:rFonts w:ascii="Arial" w:hAnsi="Arial" w:cs="Arial"/>
          <w:lang w:val="en" w:eastAsia="pt-BR"/>
        </w:rPr>
        <w:t xml:space="preserve">. </w:t>
      </w:r>
    </w:p>
    <w:p w:rsidR="00226660" w:rsidRPr="007E125A" w:rsidRDefault="00226660" w:rsidP="00226660">
      <w:pPr>
        <w:shd w:val="clear" w:color="auto" w:fill="FFFFFF"/>
        <w:jc w:val="both"/>
        <w:rPr>
          <w:rFonts w:ascii="Arial" w:hAnsi="Arial" w:cs="Arial"/>
          <w:lang w:val="en" w:eastAsia="pt-BR"/>
        </w:rPr>
      </w:pPr>
    </w:p>
    <w:p w:rsidR="00226660" w:rsidRPr="00226660" w:rsidRDefault="00226660" w:rsidP="00226660">
      <w:pPr>
        <w:shd w:val="clear" w:color="auto" w:fill="FFFFFF"/>
        <w:jc w:val="both"/>
        <w:rPr>
          <w:rFonts w:ascii="Arial" w:hAnsi="Arial" w:cs="Arial"/>
          <w:lang w:val="en" w:eastAsia="pt-BR"/>
        </w:rPr>
      </w:pPr>
      <w:r w:rsidRPr="007E125A">
        <w:rPr>
          <w:rFonts w:ascii="Arial" w:hAnsi="Arial" w:cs="Arial"/>
          <w:lang w:val="en" w:eastAsia="pt-BR"/>
        </w:rPr>
        <w:t>Key</w:t>
      </w:r>
      <w:r w:rsidRPr="00226660">
        <w:rPr>
          <w:rFonts w:ascii="Arial" w:hAnsi="Arial" w:cs="Arial"/>
          <w:lang w:val="en" w:eastAsia="pt-BR"/>
        </w:rPr>
        <w:t xml:space="preserve"> </w:t>
      </w:r>
      <w:r w:rsidRPr="007E125A">
        <w:rPr>
          <w:rFonts w:ascii="Arial" w:hAnsi="Arial" w:cs="Arial"/>
          <w:lang w:val="en" w:eastAsia="pt-BR"/>
        </w:rPr>
        <w:t>words:</w:t>
      </w:r>
      <w:r w:rsidRPr="00226660">
        <w:rPr>
          <w:rFonts w:ascii="Arial" w:hAnsi="Arial" w:cs="Arial"/>
          <w:lang w:val="en" w:eastAsia="pt-BR"/>
        </w:rPr>
        <w:t xml:space="preserve"> </w:t>
      </w:r>
      <w:r w:rsidRPr="007E125A">
        <w:rPr>
          <w:rFonts w:ascii="Arial" w:hAnsi="Arial" w:cs="Arial"/>
          <w:lang w:val="en" w:eastAsia="pt-BR"/>
        </w:rPr>
        <w:t>Right</w:t>
      </w:r>
      <w:r w:rsidRPr="00226660">
        <w:rPr>
          <w:rFonts w:ascii="Arial" w:hAnsi="Arial" w:cs="Arial"/>
          <w:lang w:val="en" w:eastAsia="pt-BR"/>
        </w:rPr>
        <w:t xml:space="preserve"> </w:t>
      </w:r>
      <w:r w:rsidRPr="007E125A">
        <w:rPr>
          <w:rFonts w:ascii="Arial" w:hAnsi="Arial" w:cs="Arial"/>
          <w:lang w:val="en" w:eastAsia="pt-BR"/>
        </w:rPr>
        <w:t>to</w:t>
      </w:r>
      <w:r w:rsidRPr="00226660">
        <w:rPr>
          <w:rFonts w:ascii="Arial" w:hAnsi="Arial" w:cs="Arial"/>
          <w:lang w:val="en" w:eastAsia="pt-BR"/>
        </w:rPr>
        <w:t xml:space="preserve"> </w:t>
      </w:r>
      <w:r w:rsidRPr="007E125A">
        <w:rPr>
          <w:rFonts w:ascii="Arial" w:hAnsi="Arial" w:cs="Arial"/>
          <w:lang w:val="en" w:eastAsia="pt-BR"/>
        </w:rPr>
        <w:t>truth</w:t>
      </w:r>
      <w:r w:rsidR="00506DDA">
        <w:rPr>
          <w:rFonts w:ascii="Arial" w:hAnsi="Arial" w:cs="Arial"/>
          <w:lang w:val="en" w:eastAsia="pt-BR"/>
        </w:rPr>
        <w:t xml:space="preserve"> </w:t>
      </w:r>
      <w:r w:rsidR="00FA79F0">
        <w:rPr>
          <w:rFonts w:ascii="Arial" w:hAnsi="Arial" w:cs="Arial"/>
          <w:lang w:val="en" w:eastAsia="pt-BR"/>
        </w:rPr>
        <w:t>and</w:t>
      </w:r>
      <w:r w:rsidR="00506DDA">
        <w:rPr>
          <w:rFonts w:ascii="Arial" w:hAnsi="Arial" w:cs="Arial"/>
          <w:lang w:val="en" w:eastAsia="pt-BR"/>
        </w:rPr>
        <w:t xml:space="preserve"> to memory</w:t>
      </w:r>
      <w:r w:rsidRPr="007E125A">
        <w:rPr>
          <w:rFonts w:ascii="Arial" w:hAnsi="Arial" w:cs="Arial"/>
          <w:lang w:val="en" w:eastAsia="pt-BR"/>
        </w:rPr>
        <w:t>.</w:t>
      </w:r>
      <w:r w:rsidRPr="00226660">
        <w:rPr>
          <w:rFonts w:ascii="Arial" w:hAnsi="Arial" w:cs="Arial"/>
          <w:lang w:val="en" w:eastAsia="pt-BR"/>
        </w:rPr>
        <w:t xml:space="preserve"> Concepts. </w:t>
      </w:r>
      <w:r w:rsidRPr="007E125A">
        <w:rPr>
          <w:rFonts w:ascii="Arial" w:hAnsi="Arial" w:cs="Arial"/>
          <w:lang w:val="en" w:eastAsia="pt-BR"/>
        </w:rPr>
        <w:t>Right</w:t>
      </w:r>
      <w:r w:rsidRPr="00226660">
        <w:rPr>
          <w:rFonts w:ascii="Arial" w:hAnsi="Arial" w:cs="Arial"/>
          <w:lang w:val="en" w:eastAsia="pt-BR"/>
        </w:rPr>
        <w:t xml:space="preserve"> </w:t>
      </w:r>
      <w:r w:rsidRPr="007E125A">
        <w:rPr>
          <w:rFonts w:ascii="Arial" w:hAnsi="Arial" w:cs="Arial"/>
          <w:lang w:val="en" w:eastAsia="pt-BR"/>
        </w:rPr>
        <w:t>to</w:t>
      </w:r>
      <w:r w:rsidRPr="00226660">
        <w:rPr>
          <w:rFonts w:ascii="Arial" w:hAnsi="Arial" w:cs="Arial"/>
          <w:lang w:val="en" w:eastAsia="pt-BR"/>
        </w:rPr>
        <w:t xml:space="preserve"> </w:t>
      </w:r>
      <w:r w:rsidRPr="007E125A">
        <w:rPr>
          <w:rFonts w:ascii="Arial" w:hAnsi="Arial" w:cs="Arial"/>
          <w:lang w:val="en" w:eastAsia="pt-BR"/>
        </w:rPr>
        <w:t>truth</w:t>
      </w:r>
      <w:r w:rsidRPr="00226660">
        <w:rPr>
          <w:rFonts w:ascii="Arial" w:hAnsi="Arial" w:cs="Arial"/>
          <w:lang w:val="en" w:eastAsia="pt-BR"/>
        </w:rPr>
        <w:t xml:space="preserve"> </w:t>
      </w:r>
      <w:r w:rsidR="00FA79F0">
        <w:rPr>
          <w:rFonts w:ascii="Arial" w:hAnsi="Arial" w:cs="Arial"/>
          <w:lang w:val="en" w:eastAsia="pt-BR"/>
        </w:rPr>
        <w:t xml:space="preserve">and to memorys </w:t>
      </w:r>
      <w:r w:rsidRPr="007E125A">
        <w:rPr>
          <w:rFonts w:ascii="Arial" w:hAnsi="Arial" w:cs="Arial"/>
          <w:lang w:val="en" w:eastAsia="pt-BR"/>
        </w:rPr>
        <w:t>and</w:t>
      </w:r>
      <w:r w:rsidRPr="00226660">
        <w:rPr>
          <w:rFonts w:ascii="Arial" w:hAnsi="Arial" w:cs="Arial"/>
          <w:lang w:val="en" w:eastAsia="pt-BR"/>
        </w:rPr>
        <w:t xml:space="preserve"> </w:t>
      </w:r>
      <w:r w:rsidRPr="007E125A">
        <w:rPr>
          <w:rFonts w:ascii="Arial" w:hAnsi="Arial" w:cs="Arial"/>
          <w:lang w:val="en" w:eastAsia="pt-BR"/>
        </w:rPr>
        <w:t>democracy.</w:t>
      </w:r>
      <w:r w:rsidRPr="00226660">
        <w:rPr>
          <w:rFonts w:ascii="Arial" w:hAnsi="Arial" w:cs="Arial"/>
          <w:lang w:val="en" w:eastAsia="pt-BR"/>
        </w:rPr>
        <w:t xml:space="preserve"> </w:t>
      </w:r>
      <w:r w:rsidRPr="007E125A">
        <w:rPr>
          <w:rFonts w:ascii="Arial" w:hAnsi="Arial" w:cs="Arial"/>
          <w:lang w:val="en" w:eastAsia="pt-BR"/>
        </w:rPr>
        <w:t>Truth</w:t>
      </w:r>
      <w:r w:rsidRPr="00226660">
        <w:rPr>
          <w:rFonts w:ascii="Arial" w:hAnsi="Arial" w:cs="Arial"/>
          <w:lang w:val="en" w:eastAsia="pt-BR"/>
        </w:rPr>
        <w:t xml:space="preserve"> </w:t>
      </w:r>
      <w:r w:rsidRPr="007E125A">
        <w:rPr>
          <w:rFonts w:ascii="Arial" w:hAnsi="Arial" w:cs="Arial"/>
          <w:lang w:val="en" w:eastAsia="pt-BR"/>
        </w:rPr>
        <w:t>Commission.</w:t>
      </w:r>
    </w:p>
    <w:p w:rsidR="00226660" w:rsidRDefault="00226660" w:rsidP="006321B2">
      <w:pPr>
        <w:spacing w:before="120" w:after="120" w:line="360" w:lineRule="auto"/>
        <w:jc w:val="both"/>
        <w:rPr>
          <w:rFonts w:ascii="Arial" w:hAnsi="Arial" w:cs="Arial"/>
          <w:b/>
          <w:lang w:val="en-US"/>
        </w:rPr>
      </w:pPr>
    </w:p>
    <w:p w:rsidR="00DC19D4" w:rsidRDefault="00DC19D4" w:rsidP="006321B2">
      <w:pPr>
        <w:tabs>
          <w:tab w:val="left" w:pos="4182"/>
        </w:tabs>
        <w:spacing w:after="240"/>
        <w:jc w:val="both"/>
        <w:rPr>
          <w:rFonts w:ascii="Arial" w:hAnsi="Arial" w:cs="Arial"/>
        </w:rPr>
      </w:pPr>
    </w:p>
    <w:p w:rsidR="00123F70" w:rsidRDefault="00123F70" w:rsidP="006321B2">
      <w:pPr>
        <w:tabs>
          <w:tab w:val="left" w:pos="4182"/>
        </w:tabs>
        <w:spacing w:after="240"/>
        <w:jc w:val="both"/>
        <w:rPr>
          <w:rFonts w:ascii="Arial" w:hAnsi="Arial" w:cs="Arial"/>
        </w:rPr>
      </w:pPr>
    </w:p>
    <w:p w:rsidR="006B7CE1" w:rsidRDefault="006321B2" w:rsidP="006321B2">
      <w:pPr>
        <w:tabs>
          <w:tab w:val="left" w:pos="4182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SUMÁRIO:</w:t>
      </w:r>
      <w:r w:rsidR="00564F31">
        <w:rPr>
          <w:rFonts w:ascii="Arial" w:hAnsi="Arial" w:cs="Arial"/>
        </w:rPr>
        <w:t xml:space="preserve"> Introdução. 1</w:t>
      </w:r>
      <w:r w:rsidR="00C738C4">
        <w:rPr>
          <w:rFonts w:ascii="Arial" w:hAnsi="Arial" w:cs="Arial"/>
        </w:rPr>
        <w:t xml:space="preserve">Conceito dos termos. </w:t>
      </w:r>
      <w:r w:rsidR="003A48F3">
        <w:rPr>
          <w:rFonts w:ascii="Arial" w:hAnsi="Arial" w:cs="Arial"/>
        </w:rPr>
        <w:t>1.1 Direito à verdade. 1.2 Direito à memória. 2 Direitos á verdade e à memória no Brasil. Considerações finais. Referências.</w:t>
      </w:r>
    </w:p>
    <w:p w:rsidR="006B7CE1" w:rsidRDefault="006B7CE1" w:rsidP="006321B2">
      <w:pPr>
        <w:tabs>
          <w:tab w:val="left" w:pos="4182"/>
        </w:tabs>
        <w:spacing w:after="240"/>
        <w:jc w:val="both"/>
        <w:rPr>
          <w:rFonts w:ascii="Arial" w:hAnsi="Arial" w:cs="Arial"/>
          <w:lang w:val="pt-PT"/>
        </w:rPr>
      </w:pPr>
    </w:p>
    <w:p w:rsidR="00123F70" w:rsidRDefault="00123F70" w:rsidP="006321B2">
      <w:pPr>
        <w:pStyle w:val="Rodap"/>
        <w:tabs>
          <w:tab w:val="left" w:pos="708"/>
        </w:tabs>
        <w:spacing w:after="240" w:line="360" w:lineRule="auto"/>
        <w:jc w:val="both"/>
        <w:rPr>
          <w:rFonts w:ascii="Arial" w:hAnsi="Arial" w:cs="Arial"/>
          <w:b/>
          <w:bCs/>
        </w:rPr>
      </w:pPr>
    </w:p>
    <w:p w:rsidR="006321B2" w:rsidRDefault="006321B2" w:rsidP="006321B2">
      <w:pPr>
        <w:pStyle w:val="Rodap"/>
        <w:tabs>
          <w:tab w:val="left" w:pos="708"/>
        </w:tabs>
        <w:spacing w:after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INTRODUÇÃO</w:t>
      </w:r>
    </w:p>
    <w:p w:rsidR="009D29B6" w:rsidRDefault="009D29B6" w:rsidP="009D29B6">
      <w:pPr>
        <w:pStyle w:val="NormalWeb"/>
        <w:spacing w:after="240" w:line="360" w:lineRule="auto"/>
        <w:ind w:firstLine="1134"/>
        <w:jc w:val="both"/>
        <w:rPr>
          <w:rFonts w:ascii="Arial" w:hAnsi="Arial" w:cs="Arial"/>
        </w:rPr>
      </w:pPr>
      <w:r w:rsidRPr="009D29B6">
        <w:rPr>
          <w:rFonts w:ascii="Arial" w:hAnsi="Arial" w:cs="Arial"/>
        </w:rPr>
        <w:t xml:space="preserve">O tema proposto </w:t>
      </w:r>
      <w:r w:rsidR="00B30000">
        <w:rPr>
          <w:rFonts w:ascii="Arial" w:hAnsi="Arial" w:cs="Arial"/>
        </w:rPr>
        <w:t>concerne a</w:t>
      </w:r>
      <w:r w:rsidRPr="009D29B6">
        <w:rPr>
          <w:rFonts w:ascii="Arial" w:hAnsi="Arial" w:cs="Arial"/>
        </w:rPr>
        <w:t>o direito</w:t>
      </w:r>
      <w:r w:rsidR="00193E7B">
        <w:rPr>
          <w:rFonts w:ascii="Arial" w:hAnsi="Arial" w:cs="Arial"/>
        </w:rPr>
        <w:t>s</w:t>
      </w:r>
      <w:r w:rsidRPr="009D29B6">
        <w:rPr>
          <w:rFonts w:ascii="Arial" w:hAnsi="Arial" w:cs="Arial"/>
        </w:rPr>
        <w:t xml:space="preserve"> à memória</w:t>
      </w:r>
      <w:r w:rsidR="00193E7B">
        <w:rPr>
          <w:rFonts w:ascii="Arial" w:hAnsi="Arial" w:cs="Arial"/>
        </w:rPr>
        <w:t xml:space="preserve"> e</w:t>
      </w:r>
      <w:r w:rsidRPr="009D29B6">
        <w:rPr>
          <w:rFonts w:ascii="Arial" w:hAnsi="Arial" w:cs="Arial"/>
        </w:rPr>
        <w:t xml:space="preserve"> à verdade, considerado</w:t>
      </w:r>
      <w:r w:rsidR="00C7698E">
        <w:rPr>
          <w:rFonts w:ascii="Arial" w:hAnsi="Arial" w:cs="Arial"/>
        </w:rPr>
        <w:t>s</w:t>
      </w:r>
      <w:r w:rsidRPr="009D29B6">
        <w:rPr>
          <w:rFonts w:ascii="Arial" w:hAnsi="Arial" w:cs="Arial"/>
        </w:rPr>
        <w:t xml:space="preserve"> express</w:t>
      </w:r>
      <w:r w:rsidR="00B30000">
        <w:rPr>
          <w:rFonts w:ascii="Arial" w:hAnsi="Arial" w:cs="Arial"/>
        </w:rPr>
        <w:t>ão</w:t>
      </w:r>
      <w:r w:rsidRPr="009D29B6">
        <w:rPr>
          <w:rFonts w:ascii="Arial" w:hAnsi="Arial" w:cs="Arial"/>
        </w:rPr>
        <w:t xml:space="preserve"> de direitos humanos que representa conquista </w:t>
      </w:r>
      <w:r w:rsidR="00B30000">
        <w:rPr>
          <w:rFonts w:ascii="Arial" w:hAnsi="Arial" w:cs="Arial"/>
        </w:rPr>
        <w:t>ética e moral</w:t>
      </w:r>
      <w:r w:rsidRPr="009D29B6">
        <w:rPr>
          <w:rFonts w:ascii="Arial" w:hAnsi="Arial" w:cs="Arial"/>
        </w:rPr>
        <w:t xml:space="preserve">, historicamente situada, com atenção </w:t>
      </w:r>
      <w:r w:rsidR="00B30000">
        <w:rPr>
          <w:rFonts w:ascii="Arial" w:hAnsi="Arial" w:cs="Arial"/>
        </w:rPr>
        <w:t xml:space="preserve">à atuação da Comissão da Verdade, no </w:t>
      </w:r>
      <w:r w:rsidRPr="009D29B6">
        <w:rPr>
          <w:rFonts w:ascii="Arial" w:hAnsi="Arial" w:cs="Arial"/>
        </w:rPr>
        <w:t>Brasil</w:t>
      </w:r>
      <w:r w:rsidR="00B30000">
        <w:rPr>
          <w:rFonts w:ascii="Arial" w:hAnsi="Arial" w:cs="Arial"/>
        </w:rPr>
        <w:t>.</w:t>
      </w:r>
    </w:p>
    <w:p w:rsidR="00933517" w:rsidRDefault="00CF4409" w:rsidP="009D29B6">
      <w:pPr>
        <w:pStyle w:val="NormalWeb"/>
        <w:spacing w:after="24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Ambos os direitos são essenciais à transformação de qualquer sociedade que tenha vivenciado regimes ditatoriais e depois trilhado o caminho da Democracia. Esses Estados, quando autoritários, cometeram diversas violações aos direitos humanos, mediante assassinatos, perseguições àqueles que se insurgiam contra o regime, desaparecimento de pessoas e condenação ao exílio de outras.</w:t>
      </w:r>
    </w:p>
    <w:p w:rsidR="00933517" w:rsidRDefault="00933517" w:rsidP="009D29B6">
      <w:pPr>
        <w:pStyle w:val="NormalWeb"/>
        <w:spacing w:after="24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Como toda transformação de expressiva magnitude, não se pode esperar que os governos disponibilizem logo à sociedade fatos passados os quais revelem a extensão da violação aos direitos humanos. Por isso, é necessário que haja a justiça de transição, período no qual os fatos são revelados aos indivíduos, bem como punidos os responsáveis pelas violações. Só assim é possível realmente completar a transição de regimes autoritários, ditatoriais para plenamente democráticos.</w:t>
      </w:r>
    </w:p>
    <w:p w:rsidR="00B960B1" w:rsidRDefault="00933517" w:rsidP="009D29B6">
      <w:pPr>
        <w:pStyle w:val="NormalWeb"/>
        <w:spacing w:after="24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Nesse sentido, os direitos à verdade e à memória</w:t>
      </w:r>
      <w:r w:rsidR="009E4490">
        <w:rPr>
          <w:rFonts w:ascii="Arial" w:hAnsi="Arial" w:cs="Arial"/>
        </w:rPr>
        <w:t xml:space="preserve"> são princípios fundamentais na justiça de transição, pois permitem que o passado seja revelado e conhecido, a fim de que possíveis erros cometidos não sejam repetidos</w:t>
      </w:r>
      <w:r w:rsidR="00750F46">
        <w:rPr>
          <w:rFonts w:ascii="Arial" w:hAnsi="Arial" w:cs="Arial"/>
        </w:rPr>
        <w:t xml:space="preserve"> e os culpados punidos por seus crimes</w:t>
      </w:r>
      <w:r w:rsidR="009E4490">
        <w:rPr>
          <w:rFonts w:ascii="Arial" w:hAnsi="Arial" w:cs="Arial"/>
        </w:rPr>
        <w:t>.</w:t>
      </w:r>
      <w:r w:rsidR="003A27DF">
        <w:rPr>
          <w:rFonts w:ascii="Arial" w:hAnsi="Arial" w:cs="Arial"/>
        </w:rPr>
        <w:t xml:space="preserve"> Logo, compete ao Estado permitir o acesso ao maior número possível de informações</w:t>
      </w:r>
      <w:r w:rsidR="00AE0E31">
        <w:rPr>
          <w:rFonts w:ascii="Arial" w:hAnsi="Arial" w:cs="Arial"/>
        </w:rPr>
        <w:t>, fontes</w:t>
      </w:r>
      <w:r w:rsidR="003A27DF">
        <w:rPr>
          <w:rFonts w:ascii="Arial" w:hAnsi="Arial" w:cs="Arial"/>
        </w:rPr>
        <w:t xml:space="preserve"> e documentos que </w:t>
      </w:r>
      <w:r w:rsidR="000D7DCE">
        <w:rPr>
          <w:rFonts w:ascii="Arial" w:hAnsi="Arial" w:cs="Arial"/>
        </w:rPr>
        <w:t>retratem os eventos ocorridos durante o período ditatorial</w:t>
      </w:r>
      <w:r w:rsidR="00DC19D4">
        <w:rPr>
          <w:rFonts w:ascii="Arial" w:hAnsi="Arial" w:cs="Arial"/>
        </w:rPr>
        <w:t>, a fim de que as violações sejam reparadas e a família dos mortos possam saber realmente o que sucedeu</w:t>
      </w:r>
      <w:r w:rsidR="000D7DCE">
        <w:rPr>
          <w:rFonts w:ascii="Arial" w:hAnsi="Arial" w:cs="Arial"/>
        </w:rPr>
        <w:t xml:space="preserve">. </w:t>
      </w:r>
    </w:p>
    <w:p w:rsidR="003B3BA8" w:rsidRDefault="003B3BA8" w:rsidP="003B3BA8">
      <w:pPr>
        <w:pStyle w:val="NormalWeb"/>
        <w:spacing w:after="24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Em razão disso, a</w:t>
      </w:r>
      <w:r w:rsidR="00236832" w:rsidRPr="00236832">
        <w:rPr>
          <w:rFonts w:ascii="Arial" w:hAnsi="Arial" w:cs="Arial"/>
        </w:rPr>
        <w:t xml:space="preserve"> justiça de transição se </w:t>
      </w:r>
      <w:r>
        <w:rPr>
          <w:rFonts w:ascii="Arial" w:hAnsi="Arial" w:cs="Arial"/>
        </w:rPr>
        <w:t>fundamenta</w:t>
      </w:r>
      <w:r w:rsidR="00236832" w:rsidRPr="00236832">
        <w:rPr>
          <w:rFonts w:ascii="Arial" w:hAnsi="Arial" w:cs="Arial"/>
        </w:rPr>
        <w:t xml:space="preserve"> em quatro pilares</w:t>
      </w:r>
      <w:r>
        <w:rPr>
          <w:rFonts w:ascii="Arial" w:hAnsi="Arial" w:cs="Arial"/>
        </w:rPr>
        <w:t xml:space="preserve"> </w:t>
      </w:r>
      <w:r w:rsidR="00236832" w:rsidRPr="002368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básicos</w:t>
      </w:r>
      <w:r w:rsidR="00236832" w:rsidRPr="00236832">
        <w:rPr>
          <w:rFonts w:ascii="Arial" w:hAnsi="Arial" w:cs="Arial"/>
        </w:rPr>
        <w:t xml:space="preserve">: a) </w:t>
      </w:r>
      <w:r>
        <w:rPr>
          <w:rFonts w:ascii="Arial" w:hAnsi="Arial" w:cs="Arial"/>
        </w:rPr>
        <w:t xml:space="preserve">na vertente de justiça, </w:t>
      </w:r>
      <w:r w:rsidR="00236832" w:rsidRPr="00236832">
        <w:rPr>
          <w:rFonts w:ascii="Arial" w:hAnsi="Arial" w:cs="Arial"/>
        </w:rPr>
        <w:t>revela</w:t>
      </w:r>
      <w:r>
        <w:rPr>
          <w:rFonts w:ascii="Arial" w:hAnsi="Arial" w:cs="Arial"/>
        </w:rPr>
        <w:t>r</w:t>
      </w:r>
      <w:r w:rsidR="00236832" w:rsidRPr="00236832">
        <w:rPr>
          <w:rFonts w:ascii="Arial" w:hAnsi="Arial" w:cs="Arial"/>
        </w:rPr>
        <w:t xml:space="preserve"> à vítima, </w:t>
      </w:r>
      <w:r>
        <w:rPr>
          <w:rFonts w:ascii="Arial" w:hAnsi="Arial" w:cs="Arial"/>
        </w:rPr>
        <w:t>aos</w:t>
      </w:r>
      <w:r w:rsidR="00236832" w:rsidRPr="00236832">
        <w:rPr>
          <w:rFonts w:ascii="Arial" w:hAnsi="Arial" w:cs="Arial"/>
        </w:rPr>
        <w:t xml:space="preserve"> familiares e </w:t>
      </w:r>
      <w:r>
        <w:rPr>
          <w:rFonts w:ascii="Arial" w:hAnsi="Arial" w:cs="Arial"/>
        </w:rPr>
        <w:t xml:space="preserve">à </w:t>
      </w:r>
      <w:r w:rsidR="00236832" w:rsidRPr="00236832">
        <w:rPr>
          <w:rFonts w:ascii="Arial" w:hAnsi="Arial" w:cs="Arial"/>
        </w:rPr>
        <w:t xml:space="preserve">sociedade verdades históricas </w:t>
      </w:r>
      <w:r>
        <w:rPr>
          <w:rFonts w:ascii="Arial" w:hAnsi="Arial" w:cs="Arial"/>
        </w:rPr>
        <w:t>conectadas</w:t>
      </w:r>
      <w:r w:rsidR="00236832" w:rsidRPr="00236832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fatos passados; b) justiça social - reparar</w:t>
      </w:r>
      <w:r w:rsidRPr="00236832">
        <w:rPr>
          <w:rFonts w:ascii="Arial" w:hAnsi="Arial" w:cs="Arial"/>
        </w:rPr>
        <w:t xml:space="preserve"> às vítimas condizente</w:t>
      </w:r>
      <w:r>
        <w:rPr>
          <w:rFonts w:ascii="Arial" w:hAnsi="Arial" w:cs="Arial"/>
        </w:rPr>
        <w:t>mente</w:t>
      </w:r>
      <w:r w:rsidRPr="00236832">
        <w:rPr>
          <w:rFonts w:ascii="Arial" w:hAnsi="Arial" w:cs="Arial"/>
        </w:rPr>
        <w:t xml:space="preserve"> com os traumas vivenciados</w:t>
      </w:r>
      <w:r>
        <w:rPr>
          <w:rFonts w:ascii="Arial" w:hAnsi="Arial" w:cs="Arial"/>
        </w:rPr>
        <w:t xml:space="preserve">; </w:t>
      </w:r>
      <w:r w:rsidRPr="00236832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justiça </w:t>
      </w:r>
      <w:r>
        <w:rPr>
          <w:rFonts w:ascii="Arial" w:hAnsi="Arial" w:cs="Arial"/>
        </w:rPr>
        <w:lastRenderedPageBreak/>
        <w:t>criminal -</w:t>
      </w:r>
      <w:r w:rsidRPr="00236832">
        <w:rPr>
          <w:rFonts w:ascii="Arial" w:hAnsi="Arial" w:cs="Arial"/>
        </w:rPr>
        <w:t xml:space="preserve"> investiga</w:t>
      </w:r>
      <w:r>
        <w:rPr>
          <w:rFonts w:ascii="Arial" w:hAnsi="Arial" w:cs="Arial"/>
        </w:rPr>
        <w:t>r</w:t>
      </w:r>
      <w:r w:rsidRPr="00236832">
        <w:rPr>
          <w:rFonts w:ascii="Arial" w:hAnsi="Arial" w:cs="Arial"/>
        </w:rPr>
        <w:t xml:space="preserve"> e puni</w:t>
      </w:r>
      <w:r>
        <w:rPr>
          <w:rFonts w:ascii="Arial" w:hAnsi="Arial" w:cs="Arial"/>
        </w:rPr>
        <w:t>r</w:t>
      </w:r>
      <w:r w:rsidRPr="002368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</w:t>
      </w:r>
      <w:r w:rsidRPr="00236832">
        <w:rPr>
          <w:rFonts w:ascii="Arial" w:hAnsi="Arial" w:cs="Arial"/>
        </w:rPr>
        <w:t xml:space="preserve"> tidos como violadores</w:t>
      </w:r>
      <w:r>
        <w:rPr>
          <w:rFonts w:ascii="Arial" w:hAnsi="Arial" w:cs="Arial"/>
        </w:rPr>
        <w:t xml:space="preserve"> e</w:t>
      </w:r>
      <w:r w:rsidRPr="00236832">
        <w:rPr>
          <w:rFonts w:ascii="Arial" w:hAnsi="Arial" w:cs="Arial"/>
        </w:rPr>
        <w:t xml:space="preserve"> d) </w:t>
      </w:r>
      <w:r>
        <w:rPr>
          <w:rFonts w:ascii="Arial" w:hAnsi="Arial" w:cs="Arial"/>
        </w:rPr>
        <w:t xml:space="preserve">justiça administrativa – </w:t>
      </w:r>
      <w:r w:rsidRPr="00236832">
        <w:rPr>
          <w:rFonts w:ascii="Arial" w:hAnsi="Arial" w:cs="Arial"/>
        </w:rPr>
        <w:t>afasta</w:t>
      </w:r>
      <w:r>
        <w:rPr>
          <w:rFonts w:ascii="Arial" w:hAnsi="Arial" w:cs="Arial"/>
        </w:rPr>
        <w:t xml:space="preserve">r </w:t>
      </w:r>
      <w:r w:rsidRPr="00236832">
        <w:rPr>
          <w:rFonts w:ascii="Arial" w:hAnsi="Arial" w:cs="Arial"/>
        </w:rPr>
        <w:t>os violadores dos órgãos de Estado</w:t>
      </w:r>
      <w:r>
        <w:rPr>
          <w:rStyle w:val="Refdenotaderodap"/>
          <w:rFonts w:ascii="Arial" w:hAnsi="Arial" w:cs="Arial"/>
        </w:rPr>
        <w:footnoteReference w:id="1"/>
      </w:r>
      <w:r w:rsidRPr="00236832">
        <w:rPr>
          <w:rFonts w:ascii="Arial" w:hAnsi="Arial" w:cs="Arial"/>
        </w:rPr>
        <w:t xml:space="preserve">.  </w:t>
      </w:r>
    </w:p>
    <w:p w:rsidR="00C236A7" w:rsidRPr="00C236A7" w:rsidRDefault="00C236A7" w:rsidP="00C236A7">
      <w:pPr>
        <w:spacing w:after="200" w:line="360" w:lineRule="auto"/>
        <w:ind w:firstLine="1134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</w:rPr>
        <w:t>Benedetti assevera que “</w:t>
      </w:r>
      <w:r w:rsidRPr="00C236A7">
        <w:rPr>
          <w:rFonts w:ascii="Arial" w:hAnsi="Arial" w:cs="Arial"/>
          <w:lang w:eastAsia="pt-BR"/>
        </w:rPr>
        <w:t xml:space="preserve">[...] é evidente que [suas] quatro dimensões </w:t>
      </w:r>
      <w:r>
        <w:rPr>
          <w:rFonts w:ascii="Arial" w:hAnsi="Arial" w:cs="Arial"/>
          <w:lang w:eastAsia="pt-BR"/>
        </w:rPr>
        <w:t>[</w:t>
      </w:r>
      <w:r w:rsidRPr="00C236A7">
        <w:rPr>
          <w:rFonts w:ascii="Arial" w:hAnsi="Arial" w:cs="Arial"/>
          <w:lang w:eastAsia="pt-BR"/>
        </w:rPr>
        <w:t>...</w:t>
      </w:r>
      <w:r>
        <w:rPr>
          <w:rFonts w:ascii="Arial" w:hAnsi="Arial" w:cs="Arial"/>
          <w:lang w:eastAsia="pt-BR"/>
        </w:rPr>
        <w:t>]</w:t>
      </w:r>
      <w:r w:rsidRPr="00C236A7">
        <w:rPr>
          <w:rFonts w:ascii="Arial" w:hAnsi="Arial" w:cs="Arial"/>
          <w:lang w:eastAsia="pt-BR"/>
        </w:rPr>
        <w:t xml:space="preserve"> possuem um elevado grau de complementaridade entre si e que, em muitos casos, a efetivação de uma medida depende da existência de outras [...]</w:t>
      </w:r>
      <w:r>
        <w:rPr>
          <w:rStyle w:val="Refdenotaderodap"/>
          <w:rFonts w:ascii="Arial" w:hAnsi="Arial" w:cs="Arial"/>
          <w:lang w:eastAsia="pt-BR"/>
        </w:rPr>
        <w:footnoteReference w:id="2"/>
      </w:r>
      <w:r w:rsidRPr="00C236A7">
        <w:rPr>
          <w:rFonts w:ascii="Arial" w:hAnsi="Arial" w:cs="Arial"/>
          <w:lang w:eastAsia="pt-BR"/>
        </w:rPr>
        <w:t xml:space="preserve">.  </w:t>
      </w:r>
    </w:p>
    <w:p w:rsidR="00B960B1" w:rsidRDefault="000F16E4" w:rsidP="009D29B6">
      <w:pPr>
        <w:pStyle w:val="NormalWeb"/>
        <w:spacing w:after="24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Logo, pela justiça de transição é possível, viável, </w:t>
      </w:r>
      <w:r w:rsidR="00B960B1">
        <w:rPr>
          <w:rFonts w:ascii="Arial" w:hAnsi="Arial" w:cs="Arial"/>
        </w:rPr>
        <w:t>preserva</w:t>
      </w:r>
      <w:r>
        <w:rPr>
          <w:rFonts w:ascii="Arial" w:hAnsi="Arial" w:cs="Arial"/>
        </w:rPr>
        <w:t>r</w:t>
      </w:r>
      <w:r w:rsidR="00B960B1">
        <w:rPr>
          <w:rFonts w:ascii="Arial" w:hAnsi="Arial" w:cs="Arial"/>
        </w:rPr>
        <w:t xml:space="preserve"> e conhec</w:t>
      </w:r>
      <w:r>
        <w:rPr>
          <w:rFonts w:ascii="Arial" w:hAnsi="Arial" w:cs="Arial"/>
        </w:rPr>
        <w:t>er</w:t>
      </w:r>
      <w:r w:rsidR="00B960B1">
        <w:rPr>
          <w:rFonts w:ascii="Arial" w:hAnsi="Arial" w:cs="Arial"/>
        </w:rPr>
        <w:t xml:space="preserve"> a história de determinada nação</w:t>
      </w:r>
      <w:r>
        <w:rPr>
          <w:rFonts w:ascii="Arial" w:hAnsi="Arial" w:cs="Arial"/>
        </w:rPr>
        <w:t>; por isso,</w:t>
      </w:r>
      <w:r w:rsidR="00B960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é</w:t>
      </w:r>
      <w:r w:rsidR="00B960B1">
        <w:rPr>
          <w:rFonts w:ascii="Arial" w:hAnsi="Arial" w:cs="Arial"/>
        </w:rPr>
        <w:t xml:space="preserve"> essencia</w:t>
      </w:r>
      <w:r>
        <w:rPr>
          <w:rFonts w:ascii="Arial" w:hAnsi="Arial" w:cs="Arial"/>
        </w:rPr>
        <w:t>l</w:t>
      </w:r>
      <w:r w:rsidR="00B960B1">
        <w:rPr>
          <w:rFonts w:ascii="Arial" w:hAnsi="Arial" w:cs="Arial"/>
        </w:rPr>
        <w:t xml:space="preserve"> à evolução social, uma vez que possibilita aos cidadãos lutar contra as violações aos direitos humanos, assim como definir mecanismos que impeçam a repetição dos delitos perpetrados no passado e assegurar a concretização dos princípios democráticos. </w:t>
      </w:r>
    </w:p>
    <w:p w:rsidR="00C738C4" w:rsidRDefault="00F7793F" w:rsidP="009D29B6">
      <w:pPr>
        <w:pStyle w:val="NormalWeb"/>
        <w:spacing w:after="24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960B1">
        <w:rPr>
          <w:rFonts w:ascii="Arial" w:hAnsi="Arial" w:cs="Arial"/>
        </w:rPr>
        <w:t xml:space="preserve"> Brasil,</w:t>
      </w:r>
      <w:r>
        <w:rPr>
          <w:rFonts w:ascii="Arial" w:hAnsi="Arial" w:cs="Arial"/>
        </w:rPr>
        <w:t xml:space="preserve"> como também diversos países, conviveu com </w:t>
      </w:r>
      <w:r w:rsidR="00402ADC">
        <w:rPr>
          <w:rFonts w:ascii="Arial" w:hAnsi="Arial" w:cs="Arial"/>
        </w:rPr>
        <w:t xml:space="preserve">período ditatorial, quando o golpe militar de 1964 instaurou a Ditadura. Durante anos o </w:t>
      </w:r>
      <w:r w:rsidR="00C738C4">
        <w:rPr>
          <w:rFonts w:ascii="Arial" w:hAnsi="Arial" w:cs="Arial"/>
        </w:rPr>
        <w:t>G</w:t>
      </w:r>
      <w:r w:rsidR="00402ADC">
        <w:rPr>
          <w:rFonts w:ascii="Arial" w:hAnsi="Arial" w:cs="Arial"/>
        </w:rPr>
        <w:t>overno</w:t>
      </w:r>
      <w:r w:rsidR="00C738C4">
        <w:rPr>
          <w:rFonts w:ascii="Arial" w:hAnsi="Arial" w:cs="Arial"/>
        </w:rPr>
        <w:t xml:space="preserve"> brasileiro</w:t>
      </w:r>
      <w:r w:rsidR="00402ADC">
        <w:rPr>
          <w:rFonts w:ascii="Arial" w:hAnsi="Arial" w:cs="Arial"/>
        </w:rPr>
        <w:t>, valendo-se de decretos e atos institucionais, matou diversas pessoas, relegou outras ao exílio e desapareceu com aqueles que eram contrários ao regime imposto</w:t>
      </w:r>
      <w:r w:rsidR="003532E2">
        <w:rPr>
          <w:rStyle w:val="Refdenotaderodap"/>
          <w:rFonts w:ascii="Arial" w:hAnsi="Arial" w:cs="Arial"/>
        </w:rPr>
        <w:footnoteReference w:id="3"/>
      </w:r>
      <w:r w:rsidR="00402ADC">
        <w:rPr>
          <w:rFonts w:ascii="Arial" w:hAnsi="Arial" w:cs="Arial"/>
        </w:rPr>
        <w:t>.</w:t>
      </w:r>
      <w:r w:rsidR="00C738C4">
        <w:rPr>
          <w:rFonts w:ascii="Arial" w:hAnsi="Arial" w:cs="Arial"/>
        </w:rPr>
        <w:t xml:space="preserve"> A omissão das autoridades governamentais, ao não permitir o acesso aos eventos passados, pode inclusive ser entendida como a manutenção do autoritarismo que vigorou no período de exceção. Nesse sentido, está privando as vítimas do direito de saber a verdade sobre seus familiares, além da sociedade civil, a qual perde o direito à memória, aos atos cometidos em determinada fase da história da nação.</w:t>
      </w:r>
    </w:p>
    <w:p w:rsidR="00570646" w:rsidRDefault="00C738C4" w:rsidP="001313F8">
      <w:pPr>
        <w:pStyle w:val="NormalWeb"/>
        <w:spacing w:after="24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Assim, ao instalar a justiça de transição, o País pode se redimir dos delitos cometidos e punir os responsáveis, encerrando</w:t>
      </w:r>
      <w:r w:rsidR="00570646">
        <w:rPr>
          <w:rFonts w:ascii="Arial" w:hAnsi="Arial" w:cs="Arial"/>
        </w:rPr>
        <w:t xml:space="preserve"> e preservando</w:t>
      </w:r>
      <w:r>
        <w:rPr>
          <w:rFonts w:ascii="Arial" w:hAnsi="Arial" w:cs="Arial"/>
        </w:rPr>
        <w:t xml:space="preserve"> </w:t>
      </w:r>
      <w:r w:rsidR="0057064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momento histórico que causou tanto sofrimento a muitas pessoas</w:t>
      </w:r>
      <w:r w:rsidR="00570646">
        <w:rPr>
          <w:rFonts w:ascii="Arial" w:hAnsi="Arial" w:cs="Arial"/>
        </w:rPr>
        <w:t xml:space="preserve"> e denegriu a história nacional.</w:t>
      </w:r>
    </w:p>
    <w:p w:rsidR="00B960B1" w:rsidRDefault="00570646" w:rsidP="001313F8">
      <w:pPr>
        <w:pStyle w:val="NormalWeb"/>
        <w:spacing w:after="24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Os direitos à verdade e à memória são fundamentais para “virar essa página” da história do Brasil, pois tudo que ocorreu já foi esclarecido, divulgado, conhecido.</w:t>
      </w:r>
      <w:r w:rsidR="00C738C4">
        <w:rPr>
          <w:rFonts w:ascii="Arial" w:hAnsi="Arial" w:cs="Arial"/>
        </w:rPr>
        <w:t xml:space="preserve"> </w:t>
      </w:r>
    </w:p>
    <w:p w:rsidR="00B960B1" w:rsidRDefault="0061774F" w:rsidP="0061774F">
      <w:pPr>
        <w:pStyle w:val="NormalWeb"/>
        <w:spacing w:after="240" w:line="360" w:lineRule="auto"/>
        <w:jc w:val="both"/>
        <w:rPr>
          <w:rFonts w:ascii="Arial" w:hAnsi="Arial" w:cs="Arial"/>
          <w:b/>
        </w:rPr>
      </w:pPr>
      <w:r w:rsidRPr="0061774F">
        <w:rPr>
          <w:rFonts w:ascii="Arial" w:hAnsi="Arial" w:cs="Arial"/>
          <w:b/>
        </w:rPr>
        <w:t>1 CONCEITOS</w:t>
      </w:r>
    </w:p>
    <w:p w:rsidR="00570646" w:rsidRDefault="00570646" w:rsidP="00570646">
      <w:pPr>
        <w:pStyle w:val="NormalWeb"/>
        <w:spacing w:before="0" w:beforeAutospacing="0" w:after="200" w:afterAutospacing="0" w:line="360" w:lineRule="auto"/>
        <w:ind w:firstLine="1134"/>
        <w:jc w:val="both"/>
        <w:rPr>
          <w:rFonts w:ascii="Arial" w:hAnsi="Arial" w:cs="Arial"/>
        </w:rPr>
      </w:pPr>
      <w:r w:rsidRPr="00570646">
        <w:rPr>
          <w:rFonts w:ascii="Arial" w:hAnsi="Arial" w:cs="Arial"/>
        </w:rPr>
        <w:t>Embora os dois termos se complementem</w:t>
      </w:r>
      <w:r>
        <w:rPr>
          <w:rFonts w:ascii="Arial" w:hAnsi="Arial" w:cs="Arial"/>
        </w:rPr>
        <w:t xml:space="preserve">, </w:t>
      </w:r>
      <w:r w:rsidR="00BE6AD9">
        <w:rPr>
          <w:rFonts w:ascii="Arial" w:hAnsi="Arial" w:cs="Arial"/>
        </w:rPr>
        <w:t xml:space="preserve">uma vez que o direito à verdade propicia, auxilia a concretização do direito à memória, </w:t>
      </w:r>
      <w:r>
        <w:rPr>
          <w:rFonts w:ascii="Arial" w:hAnsi="Arial" w:cs="Arial"/>
        </w:rPr>
        <w:t xml:space="preserve">pode-se de algum modo procurar conceituar cada um deles. </w:t>
      </w:r>
    </w:p>
    <w:p w:rsidR="009F49BD" w:rsidRPr="009F49BD" w:rsidRDefault="009F49BD" w:rsidP="00570646">
      <w:pPr>
        <w:pStyle w:val="NormalWeb"/>
        <w:spacing w:before="0" w:beforeAutospacing="0" w:after="200" w:afterAutospacing="0" w:line="360" w:lineRule="auto"/>
        <w:ind w:firstLine="1134"/>
        <w:jc w:val="both"/>
        <w:rPr>
          <w:rFonts w:ascii="Arial" w:hAnsi="Arial" w:cs="Arial"/>
        </w:rPr>
      </w:pPr>
      <w:r w:rsidRPr="009F49BD">
        <w:rPr>
          <w:rFonts w:ascii="Arial" w:hAnsi="Arial" w:cs="Arial"/>
        </w:rPr>
        <w:t>Apenas por meio da jurisprudência internacional de Direitos Humanos, sobretudo da Corte Interamericana de Direitos Humanos e da Comissão Interamericana de Direitos Humanos (1995), as definições dos direitos à verdade e à memória ganharam presença na América Latina, evoluindo desde então</w:t>
      </w:r>
      <w:r>
        <w:rPr>
          <w:rStyle w:val="Refdenotaderodap"/>
          <w:rFonts w:ascii="Arial" w:hAnsi="Arial" w:cs="Arial"/>
        </w:rPr>
        <w:footnoteReference w:id="4"/>
      </w:r>
      <w:r w:rsidRPr="009F49BD">
        <w:rPr>
          <w:rFonts w:ascii="Arial" w:hAnsi="Arial" w:cs="Arial"/>
        </w:rPr>
        <w:t>.</w:t>
      </w:r>
    </w:p>
    <w:p w:rsidR="00570646" w:rsidRDefault="00570646" w:rsidP="0061774F">
      <w:pPr>
        <w:pStyle w:val="NormalWeb"/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3A48F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Direito à verdade</w:t>
      </w:r>
    </w:p>
    <w:p w:rsidR="00570646" w:rsidRPr="00570646" w:rsidRDefault="00570646" w:rsidP="00570646">
      <w:pPr>
        <w:pStyle w:val="NormalWeb"/>
        <w:spacing w:before="0" w:beforeAutospacing="0" w:after="200" w:afterAutospacing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Segundo Sarlet, o direito à verdade compreende o direito fundamental de possibilitar o acesso a informações as quais estão em poder do Estado ou de entidades privadas que possuam dados de interesse geral, público</w:t>
      </w:r>
      <w:r>
        <w:rPr>
          <w:rStyle w:val="Refdenotaderodap"/>
          <w:rFonts w:ascii="Arial" w:hAnsi="Arial" w:cs="Arial"/>
        </w:rPr>
        <w:footnoteReference w:id="5"/>
      </w:r>
      <w:r>
        <w:rPr>
          <w:rFonts w:ascii="Arial" w:hAnsi="Arial" w:cs="Arial"/>
        </w:rPr>
        <w:t>.</w:t>
      </w:r>
    </w:p>
    <w:p w:rsidR="00570646" w:rsidRDefault="00504001" w:rsidP="00570646">
      <w:pPr>
        <w:pStyle w:val="NormalWeb"/>
        <w:spacing w:after="24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Outra definição pode ser que o </w:t>
      </w:r>
      <w:r w:rsidRPr="003D65F3">
        <w:rPr>
          <w:rFonts w:ascii="Arial" w:hAnsi="Arial" w:cs="Arial"/>
        </w:rPr>
        <w:t xml:space="preserve">direito à verdade </w:t>
      </w:r>
      <w:r>
        <w:rPr>
          <w:rFonts w:ascii="Arial" w:hAnsi="Arial" w:cs="Arial"/>
        </w:rPr>
        <w:t>representa</w:t>
      </w:r>
      <w:r w:rsidRPr="003D65F3">
        <w:rPr>
          <w:rFonts w:ascii="Arial" w:hAnsi="Arial" w:cs="Arial"/>
        </w:rPr>
        <w:t xml:space="preserve"> a abertura às fontes de informação disponíveis, </w:t>
      </w:r>
      <w:r>
        <w:rPr>
          <w:rFonts w:ascii="Arial" w:hAnsi="Arial" w:cs="Arial"/>
        </w:rPr>
        <w:t>possibilitando</w:t>
      </w:r>
      <w:r w:rsidRPr="003D65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3D65F3">
        <w:rPr>
          <w:rFonts w:ascii="Arial" w:hAnsi="Arial" w:cs="Arial"/>
        </w:rPr>
        <w:t xml:space="preserve"> indivíduos e grupos </w:t>
      </w:r>
      <w:r>
        <w:rPr>
          <w:rFonts w:ascii="Arial" w:hAnsi="Arial" w:cs="Arial"/>
        </w:rPr>
        <w:t xml:space="preserve">definir </w:t>
      </w:r>
      <w:r w:rsidRPr="003D65F3">
        <w:rPr>
          <w:rFonts w:ascii="Arial" w:hAnsi="Arial" w:cs="Arial"/>
        </w:rPr>
        <w:t xml:space="preserve">opinião </w:t>
      </w:r>
      <w:r>
        <w:rPr>
          <w:rFonts w:ascii="Arial" w:hAnsi="Arial" w:cs="Arial"/>
        </w:rPr>
        <w:t xml:space="preserve">tanto pessoal como </w:t>
      </w:r>
      <w:r w:rsidRPr="003D65F3">
        <w:rPr>
          <w:rFonts w:ascii="Arial" w:hAnsi="Arial" w:cs="Arial"/>
        </w:rPr>
        <w:t xml:space="preserve">pessoal e coletiva </w:t>
      </w:r>
      <w:r>
        <w:rPr>
          <w:rFonts w:ascii="Arial" w:hAnsi="Arial" w:cs="Arial"/>
        </w:rPr>
        <w:t>sobre</w:t>
      </w:r>
      <w:r w:rsidRPr="003D65F3">
        <w:rPr>
          <w:rFonts w:ascii="Arial" w:hAnsi="Arial" w:cs="Arial"/>
        </w:rPr>
        <w:t xml:space="preserve"> fatos de sua história</w:t>
      </w:r>
      <w:r>
        <w:rPr>
          <w:rStyle w:val="Refdenotaderodap"/>
          <w:rFonts w:ascii="Arial" w:hAnsi="Arial" w:cs="Arial"/>
        </w:rPr>
        <w:footnoteReference w:id="6"/>
      </w:r>
      <w:r w:rsidRPr="003D65F3">
        <w:rPr>
          <w:rFonts w:ascii="Arial" w:hAnsi="Arial" w:cs="Arial"/>
        </w:rPr>
        <w:t>.</w:t>
      </w:r>
    </w:p>
    <w:p w:rsidR="00BE6AD9" w:rsidRDefault="00BE6AD9" w:rsidP="00BE6AD9">
      <w:pPr>
        <w:pStyle w:val="NormalWeb"/>
        <w:spacing w:after="24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acordo com o pensamento de </w:t>
      </w:r>
      <w:r w:rsidRPr="001313F8">
        <w:rPr>
          <w:rFonts w:ascii="Arial" w:hAnsi="Arial" w:cs="Arial"/>
        </w:rPr>
        <w:t>Torelly</w:t>
      </w:r>
      <w:r>
        <w:rPr>
          <w:rStyle w:val="Refdenotaderodap"/>
          <w:rFonts w:ascii="Arial" w:hAnsi="Arial" w:cs="Arial"/>
        </w:rPr>
        <w:footnoteReference w:id="7"/>
      </w:r>
      <w:r>
        <w:rPr>
          <w:rFonts w:ascii="Arial" w:hAnsi="Arial" w:cs="Arial"/>
        </w:rPr>
        <w:t xml:space="preserve">, </w:t>
      </w:r>
    </w:p>
    <w:p w:rsidR="00725B5E" w:rsidRDefault="00BE6AD9" w:rsidP="00BE6AD9">
      <w:pPr>
        <w:pStyle w:val="NormalWeb"/>
        <w:spacing w:before="0" w:beforeAutospacing="0" w:after="200" w:afterAutospacing="0"/>
        <w:ind w:left="2268"/>
        <w:jc w:val="both"/>
        <w:rPr>
          <w:rFonts w:ascii="Arial" w:hAnsi="Arial" w:cs="Arial"/>
          <w:sz w:val="22"/>
          <w:szCs w:val="22"/>
        </w:rPr>
      </w:pPr>
      <w:r w:rsidRPr="001338FA">
        <w:rPr>
          <w:rFonts w:ascii="Arial" w:hAnsi="Arial" w:cs="Arial"/>
          <w:sz w:val="22"/>
          <w:szCs w:val="22"/>
        </w:rPr>
        <w:t xml:space="preserve">[...] O direito à verdade não busca encerrar o debate histórico, mas sim fomentá-lo. É dessa forma que o direito à verdade torna-se peça-chave de mobilização, por exemplo, contra a </w:t>
      </w:r>
      <w:r w:rsidRPr="001338FA">
        <w:rPr>
          <w:rFonts w:ascii="Arial" w:hAnsi="Arial" w:cs="Arial"/>
          <w:sz w:val="22"/>
          <w:szCs w:val="22"/>
        </w:rPr>
        <w:lastRenderedPageBreak/>
        <w:t xml:space="preserve">semântica autoritária que classifica resistentes como terroristas. </w:t>
      </w:r>
      <w:r>
        <w:rPr>
          <w:rFonts w:ascii="Arial" w:hAnsi="Arial" w:cs="Arial"/>
          <w:sz w:val="22"/>
          <w:szCs w:val="22"/>
        </w:rPr>
        <w:t xml:space="preserve">[...] </w:t>
      </w:r>
      <w:r w:rsidRPr="001338FA">
        <w:rPr>
          <w:rFonts w:ascii="Arial" w:hAnsi="Arial" w:cs="Arial"/>
          <w:sz w:val="22"/>
          <w:szCs w:val="22"/>
        </w:rPr>
        <w:t xml:space="preserve">Além disso, apregoa o total conhecimento dos fatos ocorridos no passado (mesmo que sob variadas versões) para que a própria sociedade possa avaliar de forma efetiva a importância da adoção de outras medidas como justiça e reparação [...]. </w:t>
      </w:r>
    </w:p>
    <w:p w:rsidR="0017348F" w:rsidRDefault="00537A2A" w:rsidP="00076F05">
      <w:pPr>
        <w:pStyle w:val="NormalWeb"/>
        <w:spacing w:before="0" w:beforeAutospacing="0" w:after="200" w:afterAutospacing="0" w:line="360" w:lineRule="auto"/>
        <w:ind w:firstLine="1134"/>
        <w:jc w:val="both"/>
        <w:rPr>
          <w:rFonts w:ascii="Arial" w:hAnsi="Arial" w:cs="Arial"/>
        </w:rPr>
      </w:pPr>
      <w:r w:rsidRPr="00076F05">
        <w:rPr>
          <w:rFonts w:ascii="Arial" w:hAnsi="Arial" w:cs="Arial"/>
        </w:rPr>
        <w:t xml:space="preserve">Internacionalmente, </w:t>
      </w:r>
      <w:r w:rsidR="00201FBA" w:rsidRPr="00076F05">
        <w:rPr>
          <w:rFonts w:ascii="Arial" w:hAnsi="Arial" w:cs="Arial"/>
        </w:rPr>
        <w:t>na larga definição que lhe é conferida, o direito à verdade</w:t>
      </w:r>
      <w:r w:rsidR="00E74E96" w:rsidRPr="00076F05">
        <w:rPr>
          <w:rFonts w:ascii="Arial" w:hAnsi="Arial" w:cs="Arial"/>
        </w:rPr>
        <w:t xml:space="preserve"> vem sendo deduzido a partir de diversas prerrogativas estabelecidas em tratados</w:t>
      </w:r>
      <w:r w:rsidR="00E74E96" w:rsidRPr="00076F05">
        <w:rPr>
          <w:rStyle w:val="Refdenotaderodap"/>
          <w:rFonts w:ascii="Arial" w:hAnsi="Arial" w:cs="Arial"/>
        </w:rPr>
        <w:footnoteReference w:id="8"/>
      </w:r>
      <w:r w:rsidR="00E74E96" w:rsidRPr="00076F05">
        <w:rPr>
          <w:rFonts w:ascii="Arial" w:hAnsi="Arial" w:cs="Arial"/>
        </w:rPr>
        <w:t>. No Brasil, ele vem sendo tratado com base em princípios e direitos constitucionais, como a liberdade de expressão</w:t>
      </w:r>
      <w:r w:rsidR="00E74E96" w:rsidRPr="00076F05">
        <w:rPr>
          <w:rStyle w:val="Refdenotaderodap"/>
          <w:rFonts w:ascii="Arial" w:hAnsi="Arial" w:cs="Arial"/>
          <w:sz w:val="20"/>
          <w:szCs w:val="20"/>
        </w:rPr>
        <w:footnoteReference w:id="9"/>
      </w:r>
      <w:r w:rsidR="00E74E96" w:rsidRPr="00076F05">
        <w:rPr>
          <w:rFonts w:ascii="Arial" w:hAnsi="Arial" w:cs="Arial"/>
        </w:rPr>
        <w:t>.</w:t>
      </w:r>
    </w:p>
    <w:p w:rsidR="008E154A" w:rsidRDefault="008E154A" w:rsidP="008E154A">
      <w:pPr>
        <w:spacing w:after="200" w:line="360" w:lineRule="auto"/>
        <w:ind w:firstLine="1134"/>
        <w:jc w:val="both"/>
        <w:rPr>
          <w:rFonts w:ascii="Arial" w:hAnsi="Arial" w:cs="Arial"/>
        </w:rPr>
      </w:pPr>
      <w:r w:rsidRPr="008E154A">
        <w:rPr>
          <w:rFonts w:ascii="Arial" w:hAnsi="Arial" w:cs="Arial"/>
        </w:rPr>
        <w:t xml:space="preserve">Rezende também se refere ao direito à verdade como “[...] ao acesso à informação e ao conhecimento dos fatos ocorridos, [...] </w:t>
      </w:r>
      <w:r w:rsidRPr="007C791C">
        <w:rPr>
          <w:rFonts w:ascii="Arial" w:hAnsi="Arial" w:cs="Arial"/>
          <w:i/>
        </w:rPr>
        <w:t>al derecho de los familiares a conocer la suerte de las víctimas,</w:t>
      </w:r>
      <w:r w:rsidR="00DE3350" w:rsidRPr="007C791C">
        <w:rPr>
          <w:rFonts w:ascii="Arial" w:hAnsi="Arial" w:cs="Arial"/>
          <w:i/>
        </w:rPr>
        <w:t xml:space="preserve"> y en la obligación de las partes en conflictos armados de buscar a los desaparecidos</w:t>
      </w:r>
      <w:r w:rsidRPr="00DE3350">
        <w:rPr>
          <w:rFonts w:ascii="Arial" w:hAnsi="Arial" w:cs="Arial"/>
        </w:rPr>
        <w:t xml:space="preserve"> </w:t>
      </w:r>
      <w:r w:rsidRPr="008E154A">
        <w:rPr>
          <w:rFonts w:ascii="Arial" w:hAnsi="Arial" w:cs="Arial"/>
        </w:rPr>
        <w:t>[...]</w:t>
      </w:r>
      <w:r w:rsidRPr="00661770">
        <w:rPr>
          <w:rStyle w:val="Refdenotaderodap"/>
          <w:rFonts w:ascii="Arial" w:hAnsi="Arial" w:cs="Arial"/>
          <w:sz w:val="20"/>
          <w:szCs w:val="20"/>
        </w:rPr>
        <w:footnoteReference w:id="10"/>
      </w:r>
      <w:r w:rsidRPr="008E154A">
        <w:rPr>
          <w:rFonts w:ascii="Arial" w:hAnsi="Arial" w:cs="Arial"/>
        </w:rPr>
        <w:t xml:space="preserve">. </w:t>
      </w:r>
    </w:p>
    <w:p w:rsidR="00F15826" w:rsidRPr="00F15826" w:rsidRDefault="00F15826" w:rsidP="008E154A">
      <w:pPr>
        <w:spacing w:after="200" w:line="360" w:lineRule="auto"/>
        <w:ind w:firstLine="1134"/>
        <w:jc w:val="both"/>
        <w:rPr>
          <w:rFonts w:ascii="Arial" w:hAnsi="Arial" w:cs="Arial"/>
        </w:rPr>
      </w:pPr>
      <w:r w:rsidRPr="00F15826">
        <w:rPr>
          <w:rFonts w:ascii="Arial" w:hAnsi="Arial" w:cs="Arial"/>
        </w:rPr>
        <w:t>O direito à verdade “[...] refere-se ao direito das famílias de saber o destino das vítimas, bem como a obrigação das partes de um conflito armado para procurar os desaparecidos”</w:t>
      </w:r>
      <w:r w:rsidRPr="00661770">
        <w:rPr>
          <w:rStyle w:val="Refdenotaderodap"/>
          <w:rFonts w:ascii="Arial" w:hAnsi="Arial" w:cs="Arial"/>
          <w:sz w:val="20"/>
          <w:szCs w:val="20"/>
        </w:rPr>
        <w:footnoteReference w:id="11"/>
      </w:r>
      <w:r w:rsidR="00F760E1">
        <w:rPr>
          <w:rFonts w:ascii="Arial" w:hAnsi="Arial" w:cs="Arial"/>
        </w:rPr>
        <w:t xml:space="preserve"> (tradução nossa)</w:t>
      </w:r>
      <w:r w:rsidRPr="00F15826">
        <w:rPr>
          <w:rFonts w:ascii="Arial" w:hAnsi="Arial" w:cs="Arial"/>
        </w:rPr>
        <w:t>.</w:t>
      </w:r>
    </w:p>
    <w:p w:rsidR="0017348F" w:rsidRDefault="008E154A" w:rsidP="00076F05">
      <w:pPr>
        <w:pStyle w:val="NormalWeb"/>
        <w:spacing w:before="0" w:beforeAutospacing="0" w:after="200" w:afterAutospacing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7348F">
        <w:rPr>
          <w:rFonts w:ascii="Arial" w:hAnsi="Arial" w:cs="Arial"/>
        </w:rPr>
        <w:t>Além disso, o direito à verdade possui três funções primordiais</w:t>
      </w:r>
      <w:r w:rsidR="0017348F" w:rsidRPr="002116B1">
        <w:rPr>
          <w:rStyle w:val="Refdenotaderodap"/>
          <w:rFonts w:ascii="Arial" w:hAnsi="Arial" w:cs="Arial"/>
          <w:sz w:val="20"/>
          <w:szCs w:val="20"/>
        </w:rPr>
        <w:footnoteReference w:id="12"/>
      </w:r>
      <w:r w:rsidR="0017348F">
        <w:rPr>
          <w:rFonts w:ascii="Arial" w:hAnsi="Arial" w:cs="Arial"/>
        </w:rPr>
        <w:t>:</w:t>
      </w:r>
    </w:p>
    <w:p w:rsidR="0017348F" w:rsidRDefault="0017348F" w:rsidP="00076F05">
      <w:pPr>
        <w:pStyle w:val="NormalWeb"/>
        <w:spacing w:before="0" w:beforeAutospacing="0" w:after="200" w:afterAutospacing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função histórica – atrela-se à necessidade da população de conhecer seu passado, sua história. A partir daí, pode-se estabelecer a memória coletiva; </w:t>
      </w:r>
    </w:p>
    <w:p w:rsidR="0017348F" w:rsidRDefault="0017348F" w:rsidP="00076F05">
      <w:pPr>
        <w:pStyle w:val="NormalWeb"/>
        <w:spacing w:before="0" w:beforeAutospacing="0" w:after="200" w:afterAutospacing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- função social – conectada à premência de compromisso estatal com a comunidade, pois possibilita responder com autenticidade às vítimas e à sociedade, eliminando ocultações, segredos e incertezas;</w:t>
      </w:r>
    </w:p>
    <w:p w:rsidR="0017348F" w:rsidRDefault="0017348F" w:rsidP="00076F05">
      <w:pPr>
        <w:pStyle w:val="NormalWeb"/>
        <w:spacing w:before="0" w:beforeAutospacing="0" w:after="200" w:afterAutospacing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função pedagógica – formação da memória objetiva, fortalecendo a observância e o respeito aos direitos humanos. Ao desvendar as violações, responsabilizar os culpados e reparar às vítimas, cria-se a consciência coletiva de valorização dos direitos fundamentais, afirmação da cidadania.</w:t>
      </w:r>
    </w:p>
    <w:p w:rsidR="003C342C" w:rsidRDefault="003C342C" w:rsidP="00076F05">
      <w:pPr>
        <w:pStyle w:val="NormalWeb"/>
        <w:spacing w:before="0" w:beforeAutospacing="0" w:after="200" w:afterAutospacing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Já no entender de Torelly</w:t>
      </w:r>
      <w:r w:rsidRPr="002116B1">
        <w:rPr>
          <w:rStyle w:val="Refdenotaderodap"/>
          <w:rFonts w:ascii="Arial" w:hAnsi="Arial" w:cs="Arial"/>
          <w:sz w:val="20"/>
          <w:szCs w:val="20"/>
        </w:rPr>
        <w:footnoteReference w:id="13"/>
      </w:r>
      <w:r>
        <w:rPr>
          <w:rFonts w:ascii="Arial" w:hAnsi="Arial" w:cs="Arial"/>
        </w:rPr>
        <w:t>,</w:t>
      </w:r>
    </w:p>
    <w:p w:rsidR="003C342C" w:rsidRPr="003C342C" w:rsidRDefault="003C342C" w:rsidP="003C342C">
      <w:pPr>
        <w:pStyle w:val="NormalWeb"/>
        <w:spacing w:before="0" w:beforeAutospacing="0" w:after="200" w:afterAutospacing="0"/>
        <w:ind w:left="2268"/>
        <w:jc w:val="both"/>
        <w:rPr>
          <w:rFonts w:ascii="Arial" w:hAnsi="Arial" w:cs="Arial"/>
          <w:sz w:val="22"/>
          <w:szCs w:val="22"/>
        </w:rPr>
      </w:pPr>
      <w:r w:rsidRPr="003C342C">
        <w:rPr>
          <w:rFonts w:ascii="Arial" w:hAnsi="Arial" w:cs="Arial"/>
          <w:sz w:val="22"/>
          <w:szCs w:val="22"/>
        </w:rPr>
        <w:t>[...] O direito à verdade não busca encerrar o debate histórico, mas sim fomentá-lo. É dessa forma que o direito à verdade torna-se peça-chave de mobilização, por exemplo, contra a semântica autoritária que classifica resistentes como terroristas. Nesse caso em concreto, o direito à verdade não busca garantir que toda a sociedade veja os resistentes como resistentes, mas sim que sua versão sobre o conflito torne</w:t>
      </w:r>
      <w:r>
        <w:rPr>
          <w:rFonts w:ascii="Arial" w:hAnsi="Arial" w:cs="Arial"/>
          <w:sz w:val="22"/>
          <w:szCs w:val="22"/>
        </w:rPr>
        <w:t>-</w:t>
      </w:r>
      <w:r w:rsidRPr="003C342C">
        <w:rPr>
          <w:rFonts w:ascii="Arial" w:hAnsi="Arial" w:cs="Arial"/>
          <w:sz w:val="22"/>
          <w:szCs w:val="22"/>
        </w:rPr>
        <w:t>se igualmente conhecida àquela versão oficiosa produzida pela repressão e amplamente difundida, inclusive pela imprensa. Além disso, apregoa o total conhecimento dos fatos ocorridos no passado (mesmo que sob variadas versões) para que a própria sociedade possa avaliar de forma efetiva a importância da adoção de outras medidas como justiça e reparação [...].</w:t>
      </w:r>
    </w:p>
    <w:p w:rsidR="00B960B1" w:rsidRDefault="00504001" w:rsidP="00504001">
      <w:pPr>
        <w:pStyle w:val="NormalWeb"/>
        <w:spacing w:after="240" w:line="360" w:lineRule="auto"/>
        <w:jc w:val="both"/>
        <w:rPr>
          <w:rFonts w:ascii="Arial" w:hAnsi="Arial" w:cs="Arial"/>
          <w:b/>
        </w:rPr>
      </w:pPr>
      <w:r w:rsidRPr="00504001">
        <w:rPr>
          <w:rFonts w:ascii="Arial" w:hAnsi="Arial" w:cs="Arial"/>
          <w:b/>
        </w:rPr>
        <w:t>1.</w:t>
      </w:r>
      <w:r w:rsidR="003A48F3">
        <w:rPr>
          <w:rFonts w:ascii="Arial" w:hAnsi="Arial" w:cs="Arial"/>
          <w:b/>
        </w:rPr>
        <w:t>2</w:t>
      </w:r>
      <w:r w:rsidRPr="00504001">
        <w:rPr>
          <w:rFonts w:ascii="Arial" w:hAnsi="Arial" w:cs="Arial"/>
          <w:b/>
        </w:rPr>
        <w:t xml:space="preserve"> Direito à memória</w:t>
      </w:r>
    </w:p>
    <w:p w:rsidR="003F1B23" w:rsidRDefault="004605E5" w:rsidP="004605E5">
      <w:pPr>
        <w:pStyle w:val="NormalWeb"/>
        <w:spacing w:before="0" w:beforeAutospacing="0" w:after="200" w:afterAutospacing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Conquanto muitos entendam que o direito à memória e o direito à verdade sejam equivalentes, há sutil diferença entre eles. </w:t>
      </w:r>
    </w:p>
    <w:p w:rsidR="00484930" w:rsidRDefault="003F1B23" w:rsidP="004605E5">
      <w:pPr>
        <w:pStyle w:val="NormalWeb"/>
        <w:spacing w:before="0" w:beforeAutospacing="0" w:after="200" w:afterAutospacing="0" w:line="360" w:lineRule="auto"/>
        <w:ind w:firstLine="1134"/>
        <w:jc w:val="both"/>
      </w:pPr>
      <w:r w:rsidRPr="003F1B23">
        <w:rPr>
          <w:rFonts w:ascii="Arial" w:hAnsi="Arial" w:cs="Arial"/>
        </w:rPr>
        <w:t xml:space="preserve">Para Cardozo e Abrão, </w:t>
      </w:r>
      <w:r w:rsidR="00D603A3" w:rsidRPr="003F1B23">
        <w:rPr>
          <w:rFonts w:ascii="Arial" w:hAnsi="Arial" w:cs="Arial"/>
        </w:rPr>
        <w:t>“Como é evidente, o direito à memória depende da efetivação do direito à verdade, e a busca pela memória é um caminho eficiente e necessário para a busca de certas verdades”</w:t>
      </w:r>
      <w:r w:rsidRPr="00BE7F7E">
        <w:rPr>
          <w:rStyle w:val="Refdenotaderodap"/>
          <w:rFonts w:ascii="Arial" w:hAnsi="Arial" w:cs="Arial"/>
          <w:sz w:val="20"/>
          <w:szCs w:val="20"/>
        </w:rPr>
        <w:footnoteReference w:id="14"/>
      </w:r>
      <w:r>
        <w:t>.</w:t>
      </w:r>
    </w:p>
    <w:p w:rsidR="00D603A3" w:rsidRPr="00484930" w:rsidRDefault="00484930" w:rsidP="004605E5">
      <w:pPr>
        <w:pStyle w:val="NormalWeb"/>
        <w:spacing w:before="0" w:beforeAutospacing="0" w:after="200" w:afterAutospacing="0" w:line="360" w:lineRule="auto"/>
        <w:ind w:firstLine="1134"/>
        <w:jc w:val="both"/>
        <w:rPr>
          <w:rFonts w:ascii="Arial" w:hAnsi="Arial" w:cs="Arial"/>
          <w:b/>
        </w:rPr>
      </w:pPr>
      <w:r w:rsidRPr="00484930">
        <w:rPr>
          <w:rFonts w:ascii="Arial" w:hAnsi="Arial" w:cs="Arial"/>
        </w:rPr>
        <w:t xml:space="preserve">Pode-se então asseverar que o direito à memória funciona, para viabilizar a formação da verdade, sem que se procure apresentar nova versão oficial da história, olvidando as demais e terminando as discussões acerca do passado. </w:t>
      </w:r>
      <w:r w:rsidR="00646906">
        <w:rPr>
          <w:rFonts w:ascii="Arial" w:hAnsi="Arial" w:cs="Arial"/>
        </w:rPr>
        <w:t>Não há uma única concepção histórica a qual esteja imune</w:t>
      </w:r>
      <w:r w:rsidR="00D603A3" w:rsidRPr="00484930">
        <w:rPr>
          <w:rFonts w:ascii="Arial" w:hAnsi="Arial" w:cs="Arial"/>
        </w:rPr>
        <w:t xml:space="preserve"> </w:t>
      </w:r>
      <w:r w:rsidR="00EE4326">
        <w:rPr>
          <w:rFonts w:ascii="Arial" w:hAnsi="Arial" w:cs="Arial"/>
        </w:rPr>
        <w:t xml:space="preserve">aos eventos políticos ou às exigências sociais. </w:t>
      </w:r>
    </w:p>
    <w:p w:rsidR="00106329" w:rsidRDefault="008B27B6" w:rsidP="00966FE0">
      <w:pPr>
        <w:pStyle w:val="NormalWeb"/>
        <w:spacing w:after="24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Nesse sentido, o direito à memória salvaguarda o real fato histórico, sem possíveis distorções, ainda que possam existir outras conjecturas a respeito dos eventos históricos passados. Por isso, é fundamental que o direito à verdade esteja correlacionado ao direito à memória</w:t>
      </w:r>
      <w:r w:rsidR="00577D1F">
        <w:rPr>
          <w:rFonts w:ascii="Arial" w:hAnsi="Arial" w:cs="Arial"/>
        </w:rPr>
        <w:t>, uma vez que aquele possibilita que todas as fontes sejam consultadas, pesquisadas, esclarecendo os eventos e contribuindo para que a memória reproduza com bastante fide</w:t>
      </w:r>
      <w:r w:rsidR="008042BC">
        <w:rPr>
          <w:rFonts w:ascii="Arial" w:hAnsi="Arial" w:cs="Arial"/>
        </w:rPr>
        <w:t>dignidade</w:t>
      </w:r>
      <w:r w:rsidR="00577D1F">
        <w:rPr>
          <w:rFonts w:ascii="Arial" w:hAnsi="Arial" w:cs="Arial"/>
        </w:rPr>
        <w:t xml:space="preserve"> o que ocorreu</w:t>
      </w:r>
      <w:r>
        <w:rPr>
          <w:rFonts w:ascii="Arial" w:hAnsi="Arial" w:cs="Arial"/>
        </w:rPr>
        <w:t xml:space="preserve">. </w:t>
      </w:r>
    </w:p>
    <w:p w:rsidR="001313F8" w:rsidRPr="001313F8" w:rsidRDefault="00F1708B" w:rsidP="00966FE0">
      <w:pPr>
        <w:pStyle w:val="NormalWeb"/>
        <w:spacing w:after="24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 memória, assim como a verdade, apoia-se em 3 fundamentos: criação da identidade nacional, reconciliação nacional e afirmação de valores em oposição à extinção de outros</w:t>
      </w:r>
      <w:r w:rsidRPr="00BE7F7E">
        <w:rPr>
          <w:rStyle w:val="Refdenotaderodap"/>
          <w:rFonts w:ascii="Arial" w:hAnsi="Arial" w:cs="Arial"/>
          <w:sz w:val="20"/>
          <w:szCs w:val="20"/>
        </w:rPr>
        <w:footnoteReference w:id="15"/>
      </w:r>
      <w:r>
        <w:rPr>
          <w:rFonts w:ascii="Arial" w:hAnsi="Arial" w:cs="Arial"/>
        </w:rPr>
        <w:t>.</w:t>
      </w:r>
      <w:r w:rsidR="00410094">
        <w:rPr>
          <w:rFonts w:ascii="Arial" w:hAnsi="Arial" w:cs="Arial"/>
        </w:rPr>
        <w:t xml:space="preserve"> </w:t>
      </w:r>
      <w:r>
        <w:t xml:space="preserve"> </w:t>
      </w:r>
      <w:r w:rsidR="008B27B6">
        <w:rPr>
          <w:rFonts w:ascii="Arial" w:hAnsi="Arial" w:cs="Arial"/>
        </w:rPr>
        <w:t xml:space="preserve"> </w:t>
      </w:r>
    </w:p>
    <w:p w:rsidR="00FC4C7B" w:rsidRPr="006E0F40" w:rsidRDefault="0092636A" w:rsidP="001313F8">
      <w:pPr>
        <w:pStyle w:val="NormalWeb"/>
        <w:spacing w:after="240" w:line="360" w:lineRule="auto"/>
        <w:ind w:firstLine="1134"/>
        <w:jc w:val="both"/>
        <w:rPr>
          <w:rFonts w:ascii="Arial" w:hAnsi="Arial" w:cs="Arial"/>
        </w:rPr>
      </w:pPr>
      <w:r w:rsidRPr="006E0F40">
        <w:rPr>
          <w:rFonts w:ascii="Arial" w:hAnsi="Arial" w:cs="Arial"/>
        </w:rPr>
        <w:t xml:space="preserve">De acordo com Paul Ricouer, a definição de memória em </w:t>
      </w:r>
      <w:r w:rsidR="00615A98" w:rsidRPr="006E0F40">
        <w:rPr>
          <w:rFonts w:ascii="Arial" w:hAnsi="Arial" w:cs="Arial"/>
        </w:rPr>
        <w:t>reside em três aspectos essenciais: memória manipulada, memória impedida e esquecimento de reserva, os quais podem ser utilizados no presente para analisar o passado histórico</w:t>
      </w:r>
      <w:r w:rsidR="00615A98" w:rsidRPr="00BE7F7E">
        <w:rPr>
          <w:rStyle w:val="Refdenotaderodap"/>
          <w:rFonts w:ascii="Arial" w:hAnsi="Arial" w:cs="Arial"/>
          <w:sz w:val="20"/>
          <w:szCs w:val="20"/>
        </w:rPr>
        <w:footnoteReference w:id="16"/>
      </w:r>
      <w:r w:rsidR="00615A98" w:rsidRPr="006E0F40">
        <w:rPr>
          <w:rFonts w:ascii="Arial" w:hAnsi="Arial" w:cs="Arial"/>
        </w:rPr>
        <w:t xml:space="preserve">. </w:t>
      </w:r>
      <w:r w:rsidR="00FC4C7B" w:rsidRPr="006E0F40">
        <w:rPr>
          <w:rFonts w:ascii="Arial" w:hAnsi="Arial" w:cs="Arial"/>
        </w:rPr>
        <w:t xml:space="preserve">Para ele, </w:t>
      </w:r>
      <w:r w:rsidR="009A301C" w:rsidRPr="006E0F40">
        <w:rPr>
          <w:rFonts w:ascii="Arial" w:hAnsi="Arial" w:cs="Arial"/>
        </w:rPr>
        <w:t>n</w:t>
      </w:r>
      <w:r w:rsidR="00FC4C7B" w:rsidRPr="006E0F40">
        <w:rPr>
          <w:rFonts w:ascii="Arial" w:hAnsi="Arial" w:cs="Arial"/>
        </w:rPr>
        <w:t>a memória manipulada, a relação é de poder, de força, já que versões históricas são edificadas, forjadas, conectando memória e imaginação</w:t>
      </w:r>
      <w:r w:rsidR="00504967" w:rsidRPr="00BE7F7E">
        <w:rPr>
          <w:rStyle w:val="Refdenotaderodap"/>
          <w:rFonts w:ascii="Arial" w:hAnsi="Arial" w:cs="Arial"/>
          <w:sz w:val="20"/>
          <w:szCs w:val="20"/>
        </w:rPr>
        <w:footnoteReference w:id="17"/>
      </w:r>
      <w:r w:rsidR="00FC4C7B" w:rsidRPr="006E0F40">
        <w:rPr>
          <w:rFonts w:ascii="Arial" w:hAnsi="Arial" w:cs="Arial"/>
        </w:rPr>
        <w:t>.</w:t>
      </w:r>
    </w:p>
    <w:p w:rsidR="00002342" w:rsidRPr="006E0F40" w:rsidRDefault="009A301C" w:rsidP="001313F8">
      <w:pPr>
        <w:pStyle w:val="NormalWeb"/>
        <w:spacing w:after="240" w:line="360" w:lineRule="auto"/>
        <w:ind w:firstLine="1134"/>
        <w:jc w:val="both"/>
        <w:rPr>
          <w:rFonts w:ascii="Arial" w:hAnsi="Arial" w:cs="Arial"/>
        </w:rPr>
      </w:pPr>
      <w:r w:rsidRPr="006E0F40">
        <w:rPr>
          <w:rFonts w:ascii="Arial" w:hAnsi="Arial" w:cs="Arial"/>
        </w:rPr>
        <w:t>Com relação à memória impedida, Ricouer</w:t>
      </w:r>
      <w:r w:rsidR="00F032FE" w:rsidRPr="001506ED">
        <w:rPr>
          <w:rStyle w:val="Refdenotaderodap"/>
          <w:rFonts w:ascii="Arial" w:hAnsi="Arial" w:cs="Arial"/>
          <w:sz w:val="20"/>
          <w:szCs w:val="20"/>
        </w:rPr>
        <w:footnoteReference w:id="18"/>
      </w:r>
      <w:r w:rsidRPr="006E0F40">
        <w:rPr>
          <w:rFonts w:ascii="Arial" w:hAnsi="Arial" w:cs="Arial"/>
        </w:rPr>
        <w:t xml:space="preserve"> explica que </w:t>
      </w:r>
      <w:r w:rsidR="00E21CE7" w:rsidRPr="006E0F40">
        <w:rPr>
          <w:rFonts w:ascii="Arial" w:hAnsi="Arial" w:cs="Arial"/>
        </w:rPr>
        <w:t xml:space="preserve">há dificuldade entre transitar da memória individual para a coletiva, </w:t>
      </w:r>
      <w:r w:rsidR="008F7FA1" w:rsidRPr="006E0F40">
        <w:rPr>
          <w:rFonts w:ascii="Arial" w:hAnsi="Arial" w:cs="Arial"/>
        </w:rPr>
        <w:t xml:space="preserve">entes próprios que se aproximariam pelo sentido de </w:t>
      </w:r>
      <w:r w:rsidR="00CB2302" w:rsidRPr="006E0F40">
        <w:rPr>
          <w:rFonts w:ascii="Arial" w:hAnsi="Arial" w:cs="Arial"/>
        </w:rPr>
        <w:t>“</w:t>
      </w:r>
      <w:r w:rsidR="008F7FA1" w:rsidRPr="006E0F40">
        <w:rPr>
          <w:rFonts w:ascii="Arial" w:hAnsi="Arial" w:cs="Arial"/>
        </w:rPr>
        <w:t>próximo</w:t>
      </w:r>
      <w:r w:rsidR="00CB2302" w:rsidRPr="006E0F40">
        <w:rPr>
          <w:rFonts w:ascii="Arial" w:hAnsi="Arial" w:cs="Arial"/>
        </w:rPr>
        <w:t>”</w:t>
      </w:r>
      <w:r w:rsidR="008F7FA1" w:rsidRPr="006E0F40">
        <w:rPr>
          <w:rFonts w:ascii="Arial" w:hAnsi="Arial" w:cs="Arial"/>
        </w:rPr>
        <w:t xml:space="preserve">, o qual uniria o individual ao coletivo. </w:t>
      </w:r>
      <w:r w:rsidR="00CB2302" w:rsidRPr="006E0F40">
        <w:rPr>
          <w:rFonts w:ascii="Arial" w:hAnsi="Arial" w:cs="Arial"/>
        </w:rPr>
        <w:t xml:space="preserve">No esquecimento de reserva, o autor assevera que </w:t>
      </w:r>
      <w:r w:rsidR="00F032FE" w:rsidRPr="006E0F40">
        <w:rPr>
          <w:rFonts w:ascii="Arial" w:hAnsi="Arial" w:cs="Arial"/>
        </w:rPr>
        <w:t>é relativo ao reconhecimento, equivalente à “memória feliz”. Esse reconhecimento pode constituir tanto aquilo que se perdeu e retornou quanto ao que é inédito</w:t>
      </w:r>
      <w:r w:rsidR="00002342" w:rsidRPr="006E0F40">
        <w:rPr>
          <w:rFonts w:ascii="Arial" w:hAnsi="Arial" w:cs="Arial"/>
        </w:rPr>
        <w:t xml:space="preserve">: </w:t>
      </w:r>
    </w:p>
    <w:p w:rsidR="009A301C" w:rsidRDefault="00002342" w:rsidP="00002342">
      <w:pPr>
        <w:pStyle w:val="NormalWeb"/>
        <w:spacing w:before="0" w:beforeAutospacing="0" w:after="200" w:afterAutospacing="0"/>
        <w:ind w:left="2268"/>
        <w:jc w:val="both"/>
        <w:rPr>
          <w:rFonts w:ascii="Arial" w:hAnsi="Arial" w:cs="Arial"/>
          <w:sz w:val="22"/>
          <w:szCs w:val="22"/>
        </w:rPr>
      </w:pPr>
      <w:r w:rsidRPr="00002342">
        <w:rPr>
          <w:rFonts w:ascii="Arial" w:hAnsi="Arial" w:cs="Arial"/>
          <w:sz w:val="22"/>
          <w:szCs w:val="22"/>
        </w:rPr>
        <w:t>Reconhecer uma lembrança é reencontrá-la. Reencontrá-la é presumi</w:t>
      </w:r>
      <w:r>
        <w:rPr>
          <w:rFonts w:ascii="Arial" w:hAnsi="Arial" w:cs="Arial"/>
          <w:sz w:val="22"/>
          <w:szCs w:val="22"/>
        </w:rPr>
        <w:t>-</w:t>
      </w:r>
      <w:r w:rsidRPr="00002342">
        <w:rPr>
          <w:rFonts w:ascii="Arial" w:hAnsi="Arial" w:cs="Arial"/>
          <w:sz w:val="22"/>
          <w:szCs w:val="22"/>
        </w:rPr>
        <w:t xml:space="preserve">la principalmente disponível, se não acessível. Disponível, como à espera de recordação, mas não ao alcance da mão, como as aves do pombal de Platão que é possível possuir, mas não agarrar. Cabe assim à experiência do </w:t>
      </w:r>
      <w:r w:rsidRPr="00002342">
        <w:rPr>
          <w:rFonts w:ascii="Arial" w:hAnsi="Arial" w:cs="Arial"/>
          <w:sz w:val="22"/>
          <w:szCs w:val="22"/>
        </w:rPr>
        <w:lastRenderedPageBreak/>
        <w:t>reconhecimento remeter a um estado de latência da lembrança da impressão primeira cuja imagem teve de se constituir ao mesmo tempo em que a afecção originária</w:t>
      </w:r>
      <w:r w:rsidRPr="001506ED">
        <w:rPr>
          <w:rStyle w:val="Refdenotaderodap"/>
          <w:rFonts w:ascii="Arial" w:hAnsi="Arial" w:cs="Arial"/>
          <w:sz w:val="20"/>
          <w:szCs w:val="20"/>
        </w:rPr>
        <w:footnoteReference w:id="19"/>
      </w:r>
      <w:r>
        <w:rPr>
          <w:rFonts w:ascii="Arial" w:hAnsi="Arial" w:cs="Arial"/>
          <w:sz w:val="22"/>
          <w:szCs w:val="22"/>
        </w:rPr>
        <w:t>.</w:t>
      </w:r>
      <w:r w:rsidR="00F032FE" w:rsidRPr="00002342">
        <w:rPr>
          <w:rFonts w:ascii="Arial" w:hAnsi="Arial" w:cs="Arial"/>
          <w:sz w:val="22"/>
          <w:szCs w:val="22"/>
        </w:rPr>
        <w:t xml:space="preserve"> </w:t>
      </w:r>
    </w:p>
    <w:p w:rsidR="001932FC" w:rsidRDefault="00C96BF4" w:rsidP="001932FC">
      <w:pPr>
        <w:pStyle w:val="NormalWeb"/>
        <w:spacing w:before="0" w:beforeAutospacing="0" w:after="200" w:afterAutospacing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Nesse sentido, a memória preserva o delito, tornando-o inesquecível e passível de ser apropriadamente julgado, ainda que nem todos os responsáveis consigam ser responsabilizados e punidos</w:t>
      </w:r>
      <w:r w:rsidR="001E0705">
        <w:rPr>
          <w:rFonts w:ascii="Arial" w:hAnsi="Arial" w:cs="Arial"/>
        </w:rPr>
        <w:t>.</w:t>
      </w:r>
      <w:r w:rsidR="00DC17DD">
        <w:rPr>
          <w:rFonts w:ascii="Arial" w:hAnsi="Arial" w:cs="Arial"/>
        </w:rPr>
        <w:t xml:space="preserve"> Os julgamentos norteiam o rumo que os povos trilharão depois dos eventos</w:t>
      </w:r>
      <w:r w:rsidR="00DC17DD" w:rsidRPr="006C174D">
        <w:rPr>
          <w:rStyle w:val="Refdenotaderodap"/>
          <w:rFonts w:ascii="Arial" w:hAnsi="Arial" w:cs="Arial"/>
          <w:sz w:val="20"/>
          <w:szCs w:val="20"/>
        </w:rPr>
        <w:footnoteReference w:id="20"/>
      </w:r>
      <w:r w:rsidR="00DC17DD">
        <w:rPr>
          <w:rFonts w:ascii="Arial" w:hAnsi="Arial" w:cs="Arial"/>
        </w:rPr>
        <w:t>, porquanto facultam e edificação da memória coletiva, a qual atuará como comprometimento para o futuro.</w:t>
      </w:r>
    </w:p>
    <w:p w:rsidR="006D751E" w:rsidRDefault="0053626C" w:rsidP="006D751E">
      <w:pPr>
        <w:pStyle w:val="NormalWeb"/>
        <w:spacing w:after="24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O direito à memória, como princípio jurídico</w:t>
      </w:r>
      <w:r w:rsidR="007F0614">
        <w:rPr>
          <w:rFonts w:ascii="Arial" w:hAnsi="Arial" w:cs="Arial"/>
        </w:rPr>
        <w:t xml:space="preserve"> e histórico</w:t>
      </w:r>
      <w:r>
        <w:rPr>
          <w:rFonts w:ascii="Arial" w:hAnsi="Arial" w:cs="Arial"/>
        </w:rPr>
        <w:t xml:space="preserve">, </w:t>
      </w:r>
      <w:r w:rsidR="00110241">
        <w:rPr>
          <w:rFonts w:ascii="Arial" w:hAnsi="Arial" w:cs="Arial"/>
        </w:rPr>
        <w:t xml:space="preserve">identifica que </w:t>
      </w:r>
      <w:r w:rsidR="006D751E" w:rsidRPr="006D751E">
        <w:rPr>
          <w:rFonts w:ascii="Arial" w:hAnsi="Arial" w:cs="Arial"/>
        </w:rPr>
        <w:t>“[...] é só no trabalho de rememoração que podemos construir uma identidade que tenha lugar na história e não que possa ser fabricada por qualquer instante ou ser escolhida a esmo a partir de impulsos superficiais</w:t>
      </w:r>
      <w:r w:rsidR="006D751E">
        <w:rPr>
          <w:rFonts w:ascii="Arial" w:hAnsi="Arial" w:cs="Arial"/>
        </w:rPr>
        <w:t xml:space="preserve"> [...]</w:t>
      </w:r>
      <w:r w:rsidR="006D751E" w:rsidRPr="006D751E">
        <w:rPr>
          <w:rFonts w:ascii="Arial" w:hAnsi="Arial" w:cs="Arial"/>
        </w:rPr>
        <w:t>”</w:t>
      </w:r>
      <w:r w:rsidR="006D751E" w:rsidRPr="00FA0F4B">
        <w:rPr>
          <w:rStyle w:val="Refdenotaderodap"/>
          <w:rFonts w:ascii="Arial" w:hAnsi="Arial" w:cs="Arial"/>
          <w:sz w:val="20"/>
          <w:szCs w:val="20"/>
        </w:rPr>
        <w:footnoteReference w:id="21"/>
      </w:r>
      <w:r w:rsidR="006D751E" w:rsidRPr="006D751E">
        <w:rPr>
          <w:rFonts w:ascii="Arial" w:hAnsi="Arial" w:cs="Arial"/>
        </w:rPr>
        <w:t xml:space="preserve">, </w:t>
      </w:r>
      <w:r w:rsidR="00110241">
        <w:rPr>
          <w:rFonts w:ascii="Arial" w:hAnsi="Arial" w:cs="Arial"/>
        </w:rPr>
        <w:t xml:space="preserve">constituindo o dever </w:t>
      </w:r>
      <w:r w:rsidR="006D751E" w:rsidRPr="006D751E">
        <w:rPr>
          <w:rFonts w:ascii="Arial" w:hAnsi="Arial" w:cs="Arial"/>
        </w:rPr>
        <w:t xml:space="preserve">de memória, </w:t>
      </w:r>
      <w:r w:rsidR="00FA0F4B">
        <w:rPr>
          <w:rFonts w:ascii="Arial" w:hAnsi="Arial" w:cs="Arial"/>
        </w:rPr>
        <w:t>o qual</w:t>
      </w:r>
      <w:r w:rsidR="006D751E" w:rsidRPr="006D751E">
        <w:rPr>
          <w:rFonts w:ascii="Arial" w:hAnsi="Arial" w:cs="Arial"/>
        </w:rPr>
        <w:t xml:space="preserve"> </w:t>
      </w:r>
      <w:r w:rsidR="00FA0F4B">
        <w:rPr>
          <w:rFonts w:ascii="Arial" w:hAnsi="Arial" w:cs="Arial"/>
        </w:rPr>
        <w:t>depende</w:t>
      </w:r>
      <w:r w:rsidR="006D751E" w:rsidRPr="006D751E">
        <w:rPr>
          <w:rFonts w:ascii="Arial" w:hAnsi="Arial" w:cs="Arial"/>
        </w:rPr>
        <w:t xml:space="preserve"> </w:t>
      </w:r>
      <w:r w:rsidR="00FA0F4B">
        <w:rPr>
          <w:rFonts w:ascii="Arial" w:hAnsi="Arial" w:cs="Arial"/>
        </w:rPr>
        <w:t>d</w:t>
      </w:r>
      <w:r w:rsidR="006D751E" w:rsidRPr="006D751E">
        <w:rPr>
          <w:rFonts w:ascii="Arial" w:hAnsi="Arial" w:cs="Arial"/>
        </w:rPr>
        <w:t xml:space="preserve">a vontade política para </w:t>
      </w:r>
      <w:r w:rsidR="00FA0F4B">
        <w:rPr>
          <w:rFonts w:ascii="Arial" w:hAnsi="Arial" w:cs="Arial"/>
        </w:rPr>
        <w:t>ser</w:t>
      </w:r>
      <w:r w:rsidR="006D751E" w:rsidRPr="006D751E">
        <w:rPr>
          <w:rFonts w:ascii="Arial" w:hAnsi="Arial" w:cs="Arial"/>
        </w:rPr>
        <w:t xml:space="preserve"> </w:t>
      </w:r>
      <w:r w:rsidR="00FA0F4B">
        <w:rPr>
          <w:rFonts w:ascii="Arial" w:hAnsi="Arial" w:cs="Arial"/>
        </w:rPr>
        <w:t>concretizado</w:t>
      </w:r>
      <w:r w:rsidR="006D751E" w:rsidRPr="006D751E">
        <w:rPr>
          <w:rFonts w:ascii="Arial" w:hAnsi="Arial" w:cs="Arial"/>
        </w:rPr>
        <w:t>.</w:t>
      </w:r>
    </w:p>
    <w:p w:rsidR="009D489F" w:rsidRPr="006D751E" w:rsidRDefault="009D489F" w:rsidP="006D751E">
      <w:pPr>
        <w:pStyle w:val="NormalWeb"/>
        <w:spacing w:after="24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Dessa maneira, tanto </w:t>
      </w:r>
      <w:r w:rsidR="00FE6BCE">
        <w:rPr>
          <w:rFonts w:ascii="Arial" w:hAnsi="Arial" w:cs="Arial"/>
        </w:rPr>
        <w:t>o direito à memória como o direito à verdade tornam-se</w:t>
      </w:r>
      <w:r>
        <w:rPr>
          <w:rFonts w:ascii="Arial" w:hAnsi="Arial" w:cs="Arial"/>
        </w:rPr>
        <w:t xml:space="preserve"> fundamentais para a concretização das medidas adotadas ao longo do período de transição, uma vez que divulgam violações aos direitos humanos ocorridas no passado da nação e facultam a adoção de políticas </w:t>
      </w:r>
      <w:r w:rsidR="00FE6BCE">
        <w:rPr>
          <w:rFonts w:ascii="Arial" w:hAnsi="Arial" w:cs="Arial"/>
        </w:rPr>
        <w:t xml:space="preserve">que preservem os eventos e elucidem tudo o que sucedeu. Sem a efetivação de tais direitos, a democracia não será exercida plenamente.  </w:t>
      </w:r>
    </w:p>
    <w:p w:rsidR="001313F8" w:rsidRDefault="003B75A4" w:rsidP="003B75A4">
      <w:pPr>
        <w:pStyle w:val="NormalWeb"/>
        <w:spacing w:after="240" w:line="360" w:lineRule="auto"/>
        <w:jc w:val="both"/>
        <w:rPr>
          <w:rFonts w:ascii="Arial" w:hAnsi="Arial" w:cs="Arial"/>
          <w:b/>
        </w:rPr>
      </w:pPr>
      <w:r w:rsidRPr="003B75A4">
        <w:rPr>
          <w:rFonts w:ascii="Arial" w:hAnsi="Arial" w:cs="Arial"/>
          <w:b/>
        </w:rPr>
        <w:t>2 DIREITO</w:t>
      </w:r>
      <w:r w:rsidR="00C45FE1">
        <w:rPr>
          <w:rFonts w:ascii="Arial" w:hAnsi="Arial" w:cs="Arial"/>
          <w:b/>
        </w:rPr>
        <w:t>S</w:t>
      </w:r>
      <w:r w:rsidRPr="003B75A4">
        <w:rPr>
          <w:rFonts w:ascii="Arial" w:hAnsi="Arial" w:cs="Arial"/>
          <w:b/>
        </w:rPr>
        <w:t xml:space="preserve"> À VERDADE E À MEMÓRIA NO BRASIL</w:t>
      </w:r>
    </w:p>
    <w:p w:rsidR="00DD61A0" w:rsidRPr="00C60EC6" w:rsidRDefault="00D9650D" w:rsidP="00C8751B">
      <w:pPr>
        <w:pStyle w:val="NormalWeb"/>
        <w:spacing w:before="0" w:beforeAutospacing="0" w:after="200" w:afterAutospacing="0" w:line="360" w:lineRule="auto"/>
        <w:ind w:firstLine="1134"/>
        <w:jc w:val="both"/>
        <w:rPr>
          <w:rFonts w:ascii="Arial" w:hAnsi="Arial" w:cs="Arial"/>
        </w:rPr>
      </w:pPr>
      <w:r w:rsidRPr="002C13AE">
        <w:rPr>
          <w:rFonts w:ascii="Arial" w:hAnsi="Arial" w:cs="Arial"/>
        </w:rPr>
        <w:t>No Brasil, o</w:t>
      </w:r>
      <w:r w:rsidR="000D34EF" w:rsidRPr="002C13AE">
        <w:rPr>
          <w:rFonts w:ascii="Arial" w:hAnsi="Arial" w:cs="Arial"/>
        </w:rPr>
        <w:t>s</w:t>
      </w:r>
      <w:r w:rsidRPr="002C13AE">
        <w:rPr>
          <w:rFonts w:ascii="Arial" w:hAnsi="Arial" w:cs="Arial"/>
        </w:rPr>
        <w:t xml:space="preserve"> direito</w:t>
      </w:r>
      <w:r w:rsidR="000D34EF" w:rsidRPr="002C13AE">
        <w:rPr>
          <w:rFonts w:ascii="Arial" w:hAnsi="Arial" w:cs="Arial"/>
        </w:rPr>
        <w:t>s</w:t>
      </w:r>
      <w:r w:rsidRPr="002C13AE">
        <w:rPr>
          <w:rFonts w:ascii="Arial" w:hAnsi="Arial" w:cs="Arial"/>
        </w:rPr>
        <w:t xml:space="preserve"> à memória e à verdade</w:t>
      </w:r>
      <w:r w:rsidR="000D34EF" w:rsidRPr="002C13AE">
        <w:rPr>
          <w:rFonts w:ascii="Arial" w:hAnsi="Arial" w:cs="Arial"/>
        </w:rPr>
        <w:t xml:space="preserve">, como prerrogativas </w:t>
      </w:r>
      <w:r w:rsidR="009711CA" w:rsidRPr="002C13AE">
        <w:rPr>
          <w:rFonts w:ascii="Arial" w:hAnsi="Arial" w:cs="Arial"/>
        </w:rPr>
        <w:t xml:space="preserve">a serem </w:t>
      </w:r>
      <w:r w:rsidR="000D34EF" w:rsidRPr="002C13AE">
        <w:rPr>
          <w:rFonts w:ascii="Arial" w:hAnsi="Arial" w:cs="Arial"/>
        </w:rPr>
        <w:t>utilizadas durante o período de transição,</w:t>
      </w:r>
      <w:r w:rsidRPr="002C13AE">
        <w:rPr>
          <w:rFonts w:ascii="Arial" w:hAnsi="Arial" w:cs="Arial"/>
        </w:rPr>
        <w:t xml:space="preserve"> </w:t>
      </w:r>
      <w:r w:rsidR="000D34EF" w:rsidRPr="002C13AE">
        <w:rPr>
          <w:rFonts w:ascii="Arial" w:hAnsi="Arial" w:cs="Arial"/>
        </w:rPr>
        <w:t xml:space="preserve">baseiam-se em determinados dispositivos da </w:t>
      </w:r>
      <w:r w:rsidRPr="002C13AE">
        <w:rPr>
          <w:rFonts w:ascii="Arial" w:hAnsi="Arial" w:cs="Arial"/>
        </w:rPr>
        <w:t>Constituição Federal</w:t>
      </w:r>
      <w:r w:rsidR="00DD61A0" w:rsidRPr="002C13AE">
        <w:rPr>
          <w:rFonts w:ascii="Arial" w:hAnsi="Arial" w:cs="Arial"/>
        </w:rPr>
        <w:t xml:space="preserve">, conquanto esta </w:t>
      </w:r>
      <w:r w:rsidR="009711CA" w:rsidRPr="002C13AE">
        <w:rPr>
          <w:rFonts w:ascii="Arial" w:hAnsi="Arial" w:cs="Arial"/>
        </w:rPr>
        <w:t>determine</w:t>
      </w:r>
      <w:r w:rsidR="00DD61A0" w:rsidRPr="002C13AE">
        <w:rPr>
          <w:rFonts w:ascii="Arial" w:hAnsi="Arial" w:cs="Arial"/>
        </w:rPr>
        <w:t xml:space="preserve"> alguns limites ao</w:t>
      </w:r>
      <w:r w:rsidR="00DD61A0">
        <w:rPr>
          <w:rFonts w:ascii="Arial" w:hAnsi="Arial" w:cs="Arial"/>
          <w:shd w:val="clear" w:color="auto" w:fill="F6F7F4"/>
        </w:rPr>
        <w:t xml:space="preserve"> </w:t>
      </w:r>
      <w:r w:rsidR="00DD61A0" w:rsidRPr="00C60EC6">
        <w:rPr>
          <w:rFonts w:ascii="Arial" w:hAnsi="Arial" w:cs="Arial"/>
        </w:rPr>
        <w:lastRenderedPageBreak/>
        <w:t>pleno exercício desses direitos</w:t>
      </w:r>
      <w:r w:rsidR="00A9258F" w:rsidRPr="00C60EC6">
        <w:rPr>
          <w:rFonts w:ascii="Arial" w:hAnsi="Arial" w:cs="Arial"/>
        </w:rPr>
        <w:t>, precipuamente no que tange ao acesso a informações que vão de encontro a interesses do Estado e a questões sociais</w:t>
      </w:r>
      <w:r w:rsidR="00DD61A0" w:rsidRPr="00C60EC6">
        <w:rPr>
          <w:rFonts w:ascii="Arial" w:hAnsi="Arial" w:cs="Arial"/>
        </w:rPr>
        <w:t>.</w:t>
      </w:r>
    </w:p>
    <w:p w:rsidR="000960B6" w:rsidRDefault="000960B6" w:rsidP="00C8751B">
      <w:pPr>
        <w:pStyle w:val="NormalWeb"/>
        <w:spacing w:before="0" w:beforeAutospacing="0" w:after="200" w:afterAutospacing="0" w:line="360" w:lineRule="auto"/>
        <w:ind w:firstLine="1134"/>
        <w:jc w:val="both"/>
        <w:rPr>
          <w:rFonts w:ascii="Arial" w:hAnsi="Arial" w:cs="Arial"/>
          <w:shd w:val="clear" w:color="auto" w:fill="F6F7F4"/>
        </w:rPr>
      </w:pPr>
      <w:r w:rsidRPr="00C60EC6">
        <w:rPr>
          <w:rFonts w:ascii="Arial" w:hAnsi="Arial" w:cs="Arial"/>
        </w:rPr>
        <w:t xml:space="preserve">Ainda que não estejam previstos no texto constitucional, </w:t>
      </w:r>
      <w:r w:rsidR="00EB525A" w:rsidRPr="00C60EC6">
        <w:rPr>
          <w:rFonts w:ascii="Arial" w:hAnsi="Arial" w:cs="Arial"/>
        </w:rPr>
        <w:t>advêm diretamente dos princípios e do regime por este adotado, conforme inscrito no § 2º do art. 5º</w:t>
      </w:r>
      <w:r w:rsidR="005B5184" w:rsidRPr="00C60EC6">
        <w:rPr>
          <w:rFonts w:ascii="Arial" w:hAnsi="Arial" w:cs="Arial"/>
        </w:rPr>
        <w:t xml:space="preserve"> da Carta Magna</w:t>
      </w:r>
      <w:r w:rsidR="00EB525A" w:rsidRPr="00EA207C">
        <w:rPr>
          <w:rFonts w:ascii="Arial" w:hAnsi="Arial" w:cs="Arial"/>
          <w:sz w:val="16"/>
          <w:szCs w:val="16"/>
        </w:rPr>
        <w:footnoteReference w:id="22"/>
      </w:r>
      <w:r w:rsidR="00EB525A" w:rsidRPr="00EA207C">
        <w:rPr>
          <w:rFonts w:ascii="Arial" w:hAnsi="Arial" w:cs="Arial"/>
          <w:sz w:val="16"/>
          <w:szCs w:val="16"/>
        </w:rPr>
        <w:t>.</w:t>
      </w:r>
      <w:r w:rsidR="003D15C5" w:rsidRPr="00C60EC6">
        <w:rPr>
          <w:rFonts w:ascii="Arial" w:hAnsi="Arial" w:cs="Arial"/>
        </w:rPr>
        <w:t xml:space="preserve"> Encontram ainda fundamento material no Estado Democrático de Direito, sobretudo nos incisos IV, IX, XIV, XXXIII, XXXIV, "b", do art. 5º da Constituição, bem como nos princípios de transparência, publicidade e no caput do art. 220 do mesmo diploma</w:t>
      </w:r>
      <w:r w:rsidR="003D15C5" w:rsidRPr="00A26E5A">
        <w:rPr>
          <w:rStyle w:val="Refdenotaderodap"/>
          <w:rFonts w:ascii="Arial" w:hAnsi="Arial" w:cs="Arial"/>
          <w:color w:val="333333"/>
          <w:sz w:val="20"/>
          <w:szCs w:val="20"/>
        </w:rPr>
        <w:footnoteReference w:id="23"/>
      </w:r>
      <w:r w:rsidR="003D15C5">
        <w:rPr>
          <w:rFonts w:ascii="Arial" w:hAnsi="Arial" w:cs="Arial"/>
          <w:color w:val="333333"/>
        </w:rPr>
        <w:t xml:space="preserve">. </w:t>
      </w:r>
      <w:r w:rsidR="003D15C5">
        <w:rPr>
          <w:rFonts w:ascii="Arial" w:hAnsi="Arial" w:cs="Arial"/>
          <w:shd w:val="clear" w:color="auto" w:fill="F6F7F4"/>
        </w:rPr>
        <w:t xml:space="preserve"> </w:t>
      </w:r>
    </w:p>
    <w:p w:rsidR="00D810A8" w:rsidRPr="00504813" w:rsidRDefault="008C5E35" w:rsidP="00504813">
      <w:pPr>
        <w:spacing w:after="200" w:line="360" w:lineRule="auto"/>
        <w:ind w:firstLine="1134"/>
        <w:jc w:val="both"/>
        <w:rPr>
          <w:rFonts w:ascii="Arial" w:hAnsi="Arial" w:cs="Arial"/>
        </w:rPr>
      </w:pPr>
      <w:r w:rsidRPr="00504813">
        <w:rPr>
          <w:rFonts w:ascii="Arial" w:hAnsi="Arial" w:cs="Arial"/>
        </w:rPr>
        <w:t xml:space="preserve">Em razão disso, ambos podem ser firmados como direitos fundamentais com reserva legal, </w:t>
      </w:r>
      <w:r w:rsidR="00D44DCF" w:rsidRPr="00504813">
        <w:rPr>
          <w:rFonts w:ascii="Arial" w:hAnsi="Arial" w:cs="Arial"/>
        </w:rPr>
        <w:t xml:space="preserve">permitindo que o arcabouço infraconstitucional </w:t>
      </w:r>
      <w:r w:rsidR="003C5E37" w:rsidRPr="00504813">
        <w:rPr>
          <w:rFonts w:ascii="Arial" w:hAnsi="Arial" w:cs="Arial"/>
        </w:rPr>
        <w:t xml:space="preserve">os </w:t>
      </w:r>
      <w:r w:rsidR="00D44DCF" w:rsidRPr="00504813">
        <w:rPr>
          <w:rFonts w:ascii="Arial" w:hAnsi="Arial" w:cs="Arial"/>
        </w:rPr>
        <w:t xml:space="preserve">restrinja, </w:t>
      </w:r>
      <w:r w:rsidR="00A9258F" w:rsidRPr="00504813">
        <w:rPr>
          <w:rFonts w:ascii="Arial" w:hAnsi="Arial" w:cs="Arial"/>
        </w:rPr>
        <w:t>facultando</w:t>
      </w:r>
      <w:r w:rsidR="00D44DCF" w:rsidRPr="00504813">
        <w:rPr>
          <w:rFonts w:ascii="Arial" w:hAnsi="Arial" w:cs="Arial"/>
        </w:rPr>
        <w:t xml:space="preserve"> que o Estado </w:t>
      </w:r>
      <w:r w:rsidR="00A9258F" w:rsidRPr="00504813">
        <w:rPr>
          <w:rFonts w:ascii="Arial" w:hAnsi="Arial" w:cs="Arial"/>
        </w:rPr>
        <w:t>não</w:t>
      </w:r>
      <w:r w:rsidR="00D44DCF" w:rsidRPr="00504813">
        <w:rPr>
          <w:rFonts w:ascii="Arial" w:hAnsi="Arial" w:cs="Arial"/>
        </w:rPr>
        <w:t xml:space="preserve"> adot</w:t>
      </w:r>
      <w:r w:rsidR="00A9258F" w:rsidRPr="00504813">
        <w:rPr>
          <w:rFonts w:ascii="Arial" w:hAnsi="Arial" w:cs="Arial"/>
        </w:rPr>
        <w:t>e</w:t>
      </w:r>
      <w:r w:rsidR="00D44DCF" w:rsidRPr="00504813">
        <w:rPr>
          <w:rFonts w:ascii="Arial" w:hAnsi="Arial" w:cs="Arial"/>
        </w:rPr>
        <w:t xml:space="preserve"> </w:t>
      </w:r>
      <w:r w:rsidR="00A9258F" w:rsidRPr="00504813">
        <w:rPr>
          <w:rFonts w:ascii="Arial" w:hAnsi="Arial" w:cs="Arial"/>
        </w:rPr>
        <w:t xml:space="preserve">algumas medidas </w:t>
      </w:r>
      <w:r w:rsidR="00D44DCF" w:rsidRPr="00504813">
        <w:rPr>
          <w:rFonts w:ascii="Arial" w:hAnsi="Arial" w:cs="Arial"/>
        </w:rPr>
        <w:t>durante a justiça de transição</w:t>
      </w:r>
      <w:r w:rsidR="00A9258F" w:rsidRPr="00504813">
        <w:rPr>
          <w:rFonts w:ascii="Arial" w:hAnsi="Arial" w:cs="Arial"/>
        </w:rPr>
        <w:t xml:space="preserve"> sob o argumento de que existem ressalvas nos dispositivos insculpidos na Carta Magna. </w:t>
      </w:r>
    </w:p>
    <w:p w:rsidR="008C5E35" w:rsidRPr="00504813" w:rsidRDefault="00D810A8" w:rsidP="00504813">
      <w:pPr>
        <w:spacing w:after="200" w:line="360" w:lineRule="auto"/>
        <w:ind w:firstLine="1134"/>
        <w:jc w:val="both"/>
        <w:rPr>
          <w:rFonts w:ascii="Arial" w:hAnsi="Arial" w:cs="Arial"/>
        </w:rPr>
      </w:pPr>
      <w:r w:rsidRPr="00504813">
        <w:rPr>
          <w:rFonts w:ascii="Arial" w:hAnsi="Arial" w:cs="Arial"/>
        </w:rPr>
        <w:t xml:space="preserve">Desse modo, há certo impedimento à total concretização dos direitos à verdade e à memória, o que prejudica a efetividade plena </w:t>
      </w:r>
      <w:r w:rsidR="00A9258F" w:rsidRPr="00504813">
        <w:rPr>
          <w:rFonts w:ascii="Arial" w:hAnsi="Arial" w:cs="Arial"/>
        </w:rPr>
        <w:t xml:space="preserve"> </w:t>
      </w:r>
      <w:r w:rsidRPr="00504813">
        <w:rPr>
          <w:rFonts w:ascii="Arial" w:hAnsi="Arial" w:cs="Arial"/>
        </w:rPr>
        <w:t>desses princípios.</w:t>
      </w:r>
      <w:r w:rsidR="00BF1A1F" w:rsidRPr="00504813">
        <w:rPr>
          <w:rFonts w:ascii="Arial" w:hAnsi="Arial" w:cs="Arial"/>
        </w:rPr>
        <w:t xml:space="preserve"> No país, a Justiça de Transição não foi criada logo em seguida ao movimento de abertura política, sobretudo no que se refere à investigação e à punição dos que cometeram delitos contra os direitos humanos; paulatinamente, foram consolidadas alguns objetivos da Justiça de Transição</w:t>
      </w:r>
      <w:r w:rsidR="00BF1A1F" w:rsidRPr="006C174D">
        <w:rPr>
          <w:rFonts w:ascii="Arial" w:hAnsi="Arial" w:cs="Arial"/>
          <w:sz w:val="16"/>
          <w:szCs w:val="16"/>
        </w:rPr>
        <w:footnoteReference w:id="24"/>
      </w:r>
      <w:r w:rsidR="00BF1A1F" w:rsidRPr="00504813">
        <w:rPr>
          <w:rFonts w:ascii="Arial" w:hAnsi="Arial" w:cs="Arial"/>
        </w:rPr>
        <w:t xml:space="preserve">. </w:t>
      </w:r>
      <w:r w:rsidR="00D44DCF" w:rsidRPr="00504813">
        <w:rPr>
          <w:rFonts w:ascii="Arial" w:hAnsi="Arial" w:cs="Arial"/>
        </w:rPr>
        <w:t xml:space="preserve"> </w:t>
      </w:r>
    </w:p>
    <w:p w:rsidR="004741D8" w:rsidRPr="004A1988" w:rsidRDefault="00232313" w:rsidP="00C8751B">
      <w:pPr>
        <w:pStyle w:val="NormalWeb"/>
        <w:spacing w:before="0" w:beforeAutospacing="0" w:after="200" w:afterAutospacing="0" w:line="360" w:lineRule="auto"/>
        <w:ind w:firstLine="1134"/>
        <w:jc w:val="both"/>
        <w:rPr>
          <w:rFonts w:ascii="Arial" w:hAnsi="Arial" w:cs="Arial"/>
        </w:rPr>
      </w:pPr>
      <w:r w:rsidRPr="00504813">
        <w:rPr>
          <w:rFonts w:ascii="Arial" w:hAnsi="Arial" w:cs="Arial"/>
        </w:rPr>
        <w:t>Além disso, em 1979, foi promulgada a Lei N.º 6.683, de 1979, a qual anistiou tantos torturados como torturadores</w:t>
      </w:r>
      <w:r w:rsidRPr="00850760">
        <w:rPr>
          <w:rFonts w:ascii="Arial" w:hAnsi="Arial" w:cs="Arial"/>
          <w:sz w:val="16"/>
          <w:szCs w:val="16"/>
        </w:rPr>
        <w:footnoteReference w:id="25"/>
      </w:r>
      <w:r w:rsidRPr="00504813">
        <w:rPr>
          <w:rFonts w:ascii="Arial" w:hAnsi="Arial" w:cs="Arial"/>
        </w:rPr>
        <w:t>, medida que objetivava propiciar o esquecimento de diversos eventos ocorridos ao longo do período ditatorial, em busca de não efetivar nem o direito à verdade, nem o direito à memória.</w:t>
      </w:r>
      <w:r w:rsidR="00867471" w:rsidRPr="00504813">
        <w:rPr>
          <w:rFonts w:ascii="Arial" w:hAnsi="Arial" w:cs="Arial"/>
        </w:rPr>
        <w:t xml:space="preserve"> À época, não houve reação popular contra a aprovação dessa Lei, </w:t>
      </w:r>
      <w:r w:rsidR="004741D8" w:rsidRPr="00504813">
        <w:rPr>
          <w:rFonts w:ascii="Arial" w:hAnsi="Arial" w:cs="Arial"/>
        </w:rPr>
        <w:t>demonstrando que a</w:t>
      </w:r>
      <w:r w:rsidR="004741D8">
        <w:rPr>
          <w:rFonts w:ascii="Arial" w:hAnsi="Arial" w:cs="Arial"/>
          <w:shd w:val="clear" w:color="auto" w:fill="F6F7F4"/>
        </w:rPr>
        <w:t xml:space="preserve"> </w:t>
      </w:r>
      <w:r w:rsidR="004741D8" w:rsidRPr="004A1988">
        <w:rPr>
          <w:rFonts w:ascii="Arial" w:hAnsi="Arial" w:cs="Arial"/>
        </w:rPr>
        <w:lastRenderedPageBreak/>
        <w:t>sociedade ainda não compreendera a importância de conhecer a própria história e encontrar e punir os responsáveis pelo crimes de violação aos direitos humanos.</w:t>
      </w:r>
    </w:p>
    <w:p w:rsidR="00951FF8" w:rsidRDefault="00B77B7A" w:rsidP="001F401B">
      <w:pPr>
        <w:spacing w:after="200" w:line="360" w:lineRule="auto"/>
        <w:ind w:firstLine="1134"/>
        <w:jc w:val="both"/>
        <w:rPr>
          <w:rFonts w:ascii="Arial" w:hAnsi="Arial" w:cs="Arial"/>
        </w:rPr>
      </w:pPr>
      <w:r w:rsidRPr="001F401B">
        <w:rPr>
          <w:rFonts w:ascii="Arial" w:hAnsi="Arial" w:cs="Arial"/>
        </w:rPr>
        <w:t xml:space="preserve">A segunda questão concerne </w:t>
      </w:r>
      <w:r w:rsidR="00EE1E69" w:rsidRPr="001F401B">
        <w:rPr>
          <w:rFonts w:ascii="Arial" w:hAnsi="Arial" w:cs="Arial"/>
        </w:rPr>
        <w:t xml:space="preserve">à dificuldade que </w:t>
      </w:r>
      <w:r w:rsidR="001F401B" w:rsidRPr="001F401B">
        <w:rPr>
          <w:rFonts w:ascii="Arial" w:hAnsi="Arial" w:cs="Arial"/>
        </w:rPr>
        <w:t xml:space="preserve">algumas </w:t>
      </w:r>
      <w:r w:rsidR="00FE5E61">
        <w:rPr>
          <w:rFonts w:ascii="Arial" w:hAnsi="Arial" w:cs="Arial"/>
        </w:rPr>
        <w:t>famílias das vítimas</w:t>
      </w:r>
      <w:r w:rsidR="001F401B" w:rsidRPr="001F401B">
        <w:rPr>
          <w:rFonts w:ascii="Arial" w:hAnsi="Arial" w:cs="Arial"/>
        </w:rPr>
        <w:t xml:space="preserve"> e </w:t>
      </w:r>
      <w:r w:rsidR="00FE5E61">
        <w:rPr>
          <w:rFonts w:ascii="Arial" w:hAnsi="Arial" w:cs="Arial"/>
        </w:rPr>
        <w:t>outros interessados</w:t>
      </w:r>
      <w:r w:rsidR="001F401B" w:rsidRPr="001F401B">
        <w:rPr>
          <w:rFonts w:ascii="Arial" w:hAnsi="Arial" w:cs="Arial"/>
        </w:rPr>
        <w:t xml:space="preserve"> encontraram na pesquisa de documentos oficiais (vários até destruídos), assim como de investigações relacionadas a outros arquivos com dados, informações, da época da repressão</w:t>
      </w:r>
      <w:r w:rsidR="001F401B">
        <w:rPr>
          <w:rFonts w:ascii="Arial" w:hAnsi="Arial" w:cs="Arial"/>
        </w:rPr>
        <w:t xml:space="preserve">. </w:t>
      </w:r>
      <w:r w:rsidR="004959A5">
        <w:rPr>
          <w:rFonts w:ascii="Arial" w:hAnsi="Arial" w:cs="Arial"/>
        </w:rPr>
        <w:t>Até hoje, diversos familiares de desaparecidos e mortos têm obtido provas documentais, embora poucas, do que o Estado brasileiro fez com aqueles que se opunham ao regime.</w:t>
      </w:r>
    </w:p>
    <w:p w:rsidR="00232313" w:rsidRPr="00811360" w:rsidRDefault="00857827" w:rsidP="00811360">
      <w:pPr>
        <w:spacing w:after="200" w:line="360" w:lineRule="auto"/>
        <w:ind w:firstLine="1134"/>
        <w:jc w:val="both"/>
        <w:rPr>
          <w:rFonts w:ascii="Arial" w:hAnsi="Arial" w:cs="Arial"/>
        </w:rPr>
      </w:pPr>
      <w:r w:rsidRPr="00811360">
        <w:rPr>
          <w:rFonts w:ascii="Arial" w:hAnsi="Arial" w:cs="Arial"/>
        </w:rPr>
        <w:t>No entender de Torelly, “[...] se a afirmação da memória como forma de fomento à reflexão crítica sobre acontecimentos passados é um catalizador do processo democrático, sua negação é um obstáculo permanente [...]”</w:t>
      </w:r>
      <w:r w:rsidRPr="001571E1">
        <w:rPr>
          <w:rStyle w:val="Refdenotaderodap"/>
          <w:rFonts w:ascii="Arial" w:hAnsi="Arial" w:cs="Arial"/>
          <w:sz w:val="20"/>
          <w:szCs w:val="20"/>
        </w:rPr>
        <w:footnoteReference w:id="26"/>
      </w:r>
      <w:r w:rsidRPr="00811360">
        <w:rPr>
          <w:rFonts w:ascii="Arial" w:hAnsi="Arial" w:cs="Arial"/>
        </w:rPr>
        <w:t xml:space="preserve">, o que prejudica a plena instituição do Estado Democrático de Direito, porquanto o esquecimento acaba por ser utilizado pelas fontes oficiais.  </w:t>
      </w:r>
    </w:p>
    <w:p w:rsidR="00E22C6C" w:rsidRDefault="001E09D9" w:rsidP="00C8751B">
      <w:pPr>
        <w:pStyle w:val="NormalWeb"/>
        <w:spacing w:before="0" w:beforeAutospacing="0" w:after="200" w:afterAutospacing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Tais procedimentos advindos do próprio Governo brasileiro provoc</w:t>
      </w:r>
      <w:r w:rsidR="00931AE7">
        <w:rPr>
          <w:rFonts w:ascii="Arial" w:hAnsi="Arial" w:cs="Arial"/>
        </w:rPr>
        <w:t>aram</w:t>
      </w:r>
      <w:r>
        <w:rPr>
          <w:rFonts w:ascii="Arial" w:hAnsi="Arial" w:cs="Arial"/>
        </w:rPr>
        <w:t xml:space="preserve"> desconfiança e descrédito do povo com relação ao Estado e às autoridades. Durante a transição política, os militares tentaram impor uma verdade por eles criada para os fatos ocorridos na Ditadura, comprometendo o próprio processo democrático.</w:t>
      </w:r>
    </w:p>
    <w:p w:rsidR="004B2F2C" w:rsidRDefault="004B2F2C" w:rsidP="00C8751B">
      <w:pPr>
        <w:pStyle w:val="NormalWeb"/>
        <w:spacing w:before="0" w:beforeAutospacing="0" w:after="200" w:afterAutospacing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Ademais, em 2005, foi promulgada a Lei N.º11.111, de </w:t>
      </w:r>
      <w:r w:rsidR="00446DA3">
        <w:rPr>
          <w:rFonts w:ascii="Arial" w:hAnsi="Arial" w:cs="Arial"/>
        </w:rPr>
        <w:t>5 de maio de 2005, que prescreveu que estava restrito por até 60 anos o acesso a documentos públicos qualificados como de alto grau de sigilo</w:t>
      </w:r>
      <w:r w:rsidR="00A566B2">
        <w:rPr>
          <w:rFonts w:ascii="Arial" w:hAnsi="Arial" w:cs="Arial"/>
        </w:rPr>
        <w:t>, ou por prazo indeterminado aqueles referentes às relações internacionais e à soberania estatal</w:t>
      </w:r>
      <w:r w:rsidR="00A566B2" w:rsidRPr="00091ADF">
        <w:rPr>
          <w:rStyle w:val="Refdenotaderodap"/>
          <w:rFonts w:ascii="Arial" w:hAnsi="Arial" w:cs="Arial"/>
          <w:sz w:val="20"/>
          <w:szCs w:val="20"/>
        </w:rPr>
        <w:footnoteReference w:id="27"/>
      </w:r>
      <w:r w:rsidR="00A566B2">
        <w:rPr>
          <w:rFonts w:ascii="Arial" w:hAnsi="Arial" w:cs="Arial"/>
        </w:rPr>
        <w:t>.</w:t>
      </w:r>
      <w:r w:rsidR="00091ADF">
        <w:rPr>
          <w:rFonts w:ascii="Arial" w:hAnsi="Arial" w:cs="Arial"/>
        </w:rPr>
        <w:t xml:space="preserve"> Tal normativo feriu princípios constitucionais, </w:t>
      </w:r>
      <w:r w:rsidR="00203034">
        <w:rPr>
          <w:rFonts w:ascii="Arial" w:hAnsi="Arial" w:cs="Arial"/>
        </w:rPr>
        <w:t>com</w:t>
      </w:r>
      <w:r w:rsidR="00091ADF">
        <w:rPr>
          <w:rFonts w:ascii="Arial" w:hAnsi="Arial" w:cs="Arial"/>
        </w:rPr>
        <w:t xml:space="preserve">o </w:t>
      </w:r>
      <w:r w:rsidR="00203034">
        <w:rPr>
          <w:rFonts w:ascii="Arial" w:hAnsi="Arial" w:cs="Arial"/>
        </w:rPr>
        <w:t xml:space="preserve">o </w:t>
      </w:r>
      <w:r w:rsidR="00091ADF">
        <w:rPr>
          <w:rFonts w:ascii="Arial" w:hAnsi="Arial" w:cs="Arial"/>
        </w:rPr>
        <w:t>da transparência</w:t>
      </w:r>
      <w:r w:rsidR="00BB30CA">
        <w:rPr>
          <w:rFonts w:ascii="Arial" w:hAnsi="Arial" w:cs="Arial"/>
        </w:rPr>
        <w:t xml:space="preserve"> e o da </w:t>
      </w:r>
      <w:r w:rsidR="00BB30CA">
        <w:rPr>
          <w:rFonts w:ascii="Arial" w:hAnsi="Arial" w:cs="Arial"/>
        </w:rPr>
        <w:lastRenderedPageBreak/>
        <w:t>publicidade</w:t>
      </w:r>
      <w:r w:rsidR="00091ADF">
        <w:rPr>
          <w:rFonts w:ascii="Arial" w:hAnsi="Arial" w:cs="Arial"/>
        </w:rPr>
        <w:t>, revelando a disposição do Governo brasileiro de obstruir o acesso da sociedade a seu passado.</w:t>
      </w:r>
    </w:p>
    <w:p w:rsidR="009B688E" w:rsidRDefault="00E22C6C" w:rsidP="00C8751B">
      <w:pPr>
        <w:pStyle w:val="NormalWeb"/>
        <w:spacing w:before="0" w:beforeAutospacing="0" w:after="200" w:afterAutospacing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o tempo, entretanto, a população começou a se conscientizar da necessidade de </w:t>
      </w:r>
      <w:r w:rsidR="00D63CB5">
        <w:rPr>
          <w:rFonts w:ascii="Arial" w:hAnsi="Arial" w:cs="Arial"/>
        </w:rPr>
        <w:t xml:space="preserve">conhecer seu passado e descobrir a verdade acerca dos crimes perpetrados pelos integrantes da Ditatura Militar. </w:t>
      </w:r>
      <w:r w:rsidR="009B688E">
        <w:rPr>
          <w:rFonts w:ascii="Arial" w:hAnsi="Arial" w:cs="Arial"/>
        </w:rPr>
        <w:t>As pessoas questionavam o que acontecera realmente com as vítimas do regime e o que seria realizado, para identificar e punir os culpados.</w:t>
      </w:r>
    </w:p>
    <w:p w:rsidR="00C8751B" w:rsidRDefault="009B688E" w:rsidP="00C8751B">
      <w:pPr>
        <w:pStyle w:val="NormalWeb"/>
        <w:spacing w:before="0" w:beforeAutospacing="0" w:after="200" w:afterAutospacing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Então, foi instaurada</w:t>
      </w:r>
      <w:r w:rsidR="006914B5">
        <w:rPr>
          <w:rFonts w:ascii="Arial" w:hAnsi="Arial" w:cs="Arial"/>
        </w:rPr>
        <w:t>, em 18 de novembro de 2011,</w:t>
      </w:r>
      <w:r>
        <w:rPr>
          <w:rFonts w:ascii="Arial" w:hAnsi="Arial" w:cs="Arial"/>
        </w:rPr>
        <w:t xml:space="preserve"> a Comissão da Verdade,</w:t>
      </w:r>
      <w:r w:rsidR="006914B5">
        <w:rPr>
          <w:rFonts w:ascii="Arial" w:hAnsi="Arial" w:cs="Arial"/>
        </w:rPr>
        <w:t xml:space="preserve"> pelo Governo democrático, por meio da Lei Nº 12.528, com o intuito de estabelecer fatos, causas e efeitos de violações aos Direitos Humanos sucedidas no passado</w:t>
      </w:r>
      <w:r w:rsidR="008465EE" w:rsidRPr="009E182C">
        <w:rPr>
          <w:rStyle w:val="Refdenotaderodap"/>
          <w:rFonts w:ascii="Arial" w:hAnsi="Arial" w:cs="Arial"/>
          <w:sz w:val="20"/>
          <w:szCs w:val="20"/>
        </w:rPr>
        <w:footnoteReference w:id="28"/>
      </w:r>
      <w:r w:rsidR="006914B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1E09D9">
        <w:rPr>
          <w:rFonts w:ascii="Arial" w:hAnsi="Arial" w:cs="Arial"/>
        </w:rPr>
        <w:t xml:space="preserve"> </w:t>
      </w:r>
    </w:p>
    <w:p w:rsidR="009E182C" w:rsidRDefault="009E182C" w:rsidP="00C8751B">
      <w:pPr>
        <w:pStyle w:val="NormalWeb"/>
        <w:spacing w:before="0" w:beforeAutospacing="0" w:after="200" w:afterAutospacing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Constata-se que a instituição da Comissão da Verdade demorou bastante a ser instituída, quase 30 anos depois do fim da Ditadura e do retorno da Democracia. Tal fato depõe contra o Governo brasileiro, dado que permite inferir não haver disposição nem vontade política de desvendar as violações aos Direitos Humanos.</w:t>
      </w:r>
    </w:p>
    <w:p w:rsidR="0024398E" w:rsidRDefault="0024398E" w:rsidP="00C8751B">
      <w:pPr>
        <w:pStyle w:val="NormalWeb"/>
        <w:spacing w:before="0" w:beforeAutospacing="0" w:after="200" w:afterAutospacing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Alguns problemas</w:t>
      </w:r>
      <w:r w:rsidR="00850760">
        <w:rPr>
          <w:rFonts w:ascii="Arial" w:hAnsi="Arial" w:cs="Arial"/>
        </w:rPr>
        <w:t xml:space="preserve">, porém, </w:t>
      </w:r>
      <w:r>
        <w:rPr>
          <w:rFonts w:ascii="Arial" w:hAnsi="Arial" w:cs="Arial"/>
        </w:rPr>
        <w:t xml:space="preserve">foram detectados com respeito à Comissão da Verdade, ainda que o alegado propósito da Comissão fosse “passar aquela fase do Brasil a limpo”. Um deles se refere à estrutura da Comissão, composta somente por 7 membros, assessorados por 14 pessoas, que trabalhariam durante 2 anos. </w:t>
      </w:r>
      <w:r w:rsidR="00FD5F5A">
        <w:rPr>
          <w:rFonts w:ascii="Arial" w:hAnsi="Arial" w:cs="Arial"/>
        </w:rPr>
        <w:t>Ao perceberem que a quantidade de pessoas era inferior à necessária para executar adequadamente o trabalho, a</w:t>
      </w:r>
      <w:r>
        <w:rPr>
          <w:rFonts w:ascii="Arial" w:hAnsi="Arial" w:cs="Arial"/>
        </w:rPr>
        <w:t xml:space="preserve"> situação foi atenuada com a aprovação do Decreto N.º 7.919, de </w:t>
      </w:r>
      <w:r w:rsidR="00EE41BB">
        <w:rPr>
          <w:rFonts w:ascii="Arial" w:hAnsi="Arial" w:cs="Arial"/>
        </w:rPr>
        <w:t>14 de fevereiro de 2013, que definiu o número de 25 cargos diretos no Comissão</w:t>
      </w:r>
      <w:r w:rsidR="00EE41BB" w:rsidRPr="00AF1071">
        <w:rPr>
          <w:rStyle w:val="Refdenotaderodap"/>
          <w:rFonts w:ascii="Arial" w:hAnsi="Arial" w:cs="Arial"/>
          <w:sz w:val="20"/>
          <w:szCs w:val="20"/>
        </w:rPr>
        <w:footnoteReference w:id="29"/>
      </w:r>
      <w:r w:rsidR="00EE41BB">
        <w:rPr>
          <w:rFonts w:ascii="Arial" w:hAnsi="Arial" w:cs="Arial"/>
        </w:rPr>
        <w:t>.</w:t>
      </w:r>
    </w:p>
    <w:p w:rsidR="00D05292" w:rsidRDefault="003C2EEA" w:rsidP="00D05292">
      <w:pPr>
        <w:pStyle w:val="NormalWeb"/>
        <w:spacing w:before="0" w:beforeAutospacing="0" w:after="200" w:afterAutospacing="0" w:line="360" w:lineRule="auto"/>
        <w:ind w:firstLine="1134"/>
        <w:jc w:val="both"/>
      </w:pPr>
      <w:r>
        <w:rPr>
          <w:rFonts w:ascii="Arial" w:hAnsi="Arial" w:cs="Arial"/>
        </w:rPr>
        <w:t xml:space="preserve">Outra dificuldade identificada diz respeito ao funcionamento da Comissão, com relação à inobservância a aspectos fixados pela Corte Internacional de Direitos Humanos – CIDH, sobretudo quanto à finalidade, aos </w:t>
      </w:r>
      <w:r>
        <w:rPr>
          <w:rFonts w:ascii="Arial" w:hAnsi="Arial" w:cs="Arial"/>
        </w:rPr>
        <w:lastRenderedPageBreak/>
        <w:t xml:space="preserve">procedimentos adotados, bem como à estrutura e ausência de orçamento próprio para as despesas </w:t>
      </w:r>
      <w:r w:rsidR="00AB1032">
        <w:rPr>
          <w:rFonts w:ascii="Arial" w:hAnsi="Arial" w:cs="Arial"/>
        </w:rPr>
        <w:t>provenientes</w:t>
      </w:r>
      <w:r>
        <w:rPr>
          <w:rFonts w:ascii="Arial" w:hAnsi="Arial" w:cs="Arial"/>
        </w:rPr>
        <w:t xml:space="preserve"> </w:t>
      </w:r>
      <w:r w:rsidR="00AB1032">
        <w:rPr>
          <w:rFonts w:ascii="Arial" w:hAnsi="Arial" w:cs="Arial"/>
        </w:rPr>
        <w:t>d</w:t>
      </w:r>
      <w:r>
        <w:rPr>
          <w:rFonts w:ascii="Arial" w:hAnsi="Arial" w:cs="Arial"/>
        </w:rPr>
        <w:t>os trabalhos do órgão</w:t>
      </w:r>
      <w:r w:rsidRPr="000254EB">
        <w:rPr>
          <w:rStyle w:val="Refdenotaderodap"/>
          <w:rFonts w:ascii="Arial" w:hAnsi="Arial" w:cs="Arial"/>
          <w:sz w:val="20"/>
          <w:szCs w:val="20"/>
        </w:rPr>
        <w:footnoteReference w:id="30"/>
      </w:r>
      <w:r>
        <w:rPr>
          <w:rFonts w:ascii="Arial" w:hAnsi="Arial" w:cs="Arial"/>
        </w:rPr>
        <w:t xml:space="preserve">. </w:t>
      </w:r>
      <w:r w:rsidR="00663822" w:rsidRPr="00663822">
        <w:rPr>
          <w:rFonts w:ascii="Arial" w:hAnsi="Arial" w:cs="Arial"/>
        </w:rPr>
        <w:t>“Quer quanto à estrutura, portanto, quer quanto a seu objeto, os termos do projeto ofendem a decisão da Corte IDH, traindo a dificuldade para produzir aquela contribuição almejada”</w:t>
      </w:r>
      <w:r w:rsidR="00663822" w:rsidRPr="00AF1071">
        <w:rPr>
          <w:rStyle w:val="Refdenotaderodap"/>
          <w:rFonts w:ascii="Arial" w:hAnsi="Arial" w:cs="Arial"/>
          <w:sz w:val="20"/>
          <w:szCs w:val="20"/>
        </w:rPr>
        <w:footnoteReference w:id="31"/>
      </w:r>
      <w:r w:rsidR="00663822">
        <w:rPr>
          <w:rFonts w:ascii="Arial" w:hAnsi="Arial" w:cs="Arial"/>
        </w:rPr>
        <w:t>.</w:t>
      </w:r>
      <w:r w:rsidR="00663822">
        <w:t xml:space="preserve"> </w:t>
      </w:r>
    </w:p>
    <w:p w:rsidR="00D05292" w:rsidRDefault="00D05292" w:rsidP="00D46E12">
      <w:pPr>
        <w:pStyle w:val="NormalWeb"/>
        <w:spacing w:before="0" w:beforeAutospacing="0" w:after="200" w:afterAutospacing="0" w:line="360" w:lineRule="auto"/>
        <w:ind w:firstLine="1134"/>
        <w:jc w:val="both"/>
        <w:rPr>
          <w:rFonts w:ascii="Arial" w:hAnsi="Arial" w:cs="Arial"/>
        </w:rPr>
      </w:pPr>
      <w:r w:rsidRPr="00D46E12">
        <w:rPr>
          <w:rFonts w:ascii="Arial" w:hAnsi="Arial" w:cs="Arial"/>
        </w:rPr>
        <w:t xml:space="preserve">Além disso, houve outras questões sobre os trabalhos da Comissão criticadas. </w:t>
      </w:r>
      <w:r w:rsidR="00D46E12" w:rsidRPr="00D46E12">
        <w:rPr>
          <w:rFonts w:ascii="Arial" w:hAnsi="Arial" w:cs="Arial"/>
        </w:rPr>
        <w:t>O §2º do art. 4º dessa Lei previa que os membros da Comissão estavam proibidos de divulgar as conclusões das investigações, como também encaminhar os dados ao Ministério Público, a fim de que este pudesse definir responsabilidades e denunciar crimes de violação aos Direitos Humanos</w:t>
      </w:r>
      <w:r w:rsidR="00D46E12" w:rsidRPr="00D46E12">
        <w:rPr>
          <w:rStyle w:val="Refdenotaderodap"/>
          <w:rFonts w:ascii="Arial" w:hAnsi="Arial" w:cs="Arial"/>
          <w:sz w:val="20"/>
          <w:szCs w:val="20"/>
        </w:rPr>
        <w:footnoteReference w:id="32"/>
      </w:r>
      <w:r w:rsidR="00D46E12" w:rsidRPr="00D46E12">
        <w:rPr>
          <w:rFonts w:ascii="Arial" w:hAnsi="Arial" w:cs="Arial"/>
        </w:rPr>
        <w:t xml:space="preserve">. Ao prescrever desse modo, a Lei desrespeitou os princípios de independência, transparência e idoneidade dos integrantes da Comissão, subordinados aos ditames da </w:t>
      </w:r>
      <w:r w:rsidR="00D46E12">
        <w:rPr>
          <w:rFonts w:ascii="Arial" w:hAnsi="Arial" w:cs="Arial"/>
        </w:rPr>
        <w:t>norma</w:t>
      </w:r>
      <w:r w:rsidR="00D46E12" w:rsidRPr="00D46E12">
        <w:rPr>
          <w:rFonts w:ascii="Arial" w:hAnsi="Arial" w:cs="Arial"/>
        </w:rPr>
        <w:t xml:space="preserve"> que instaurou a Comissão.</w:t>
      </w:r>
    </w:p>
    <w:p w:rsidR="00407DB0" w:rsidRDefault="00FB5508" w:rsidP="00D46E12">
      <w:pPr>
        <w:pStyle w:val="NormalWeb"/>
        <w:spacing w:before="0" w:beforeAutospacing="0" w:after="200" w:afterAutospacing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Nesse sentido, existiu violação ao direito à verdade e ao direito à memória, pois </w:t>
      </w:r>
      <w:r w:rsidR="00693408">
        <w:rPr>
          <w:rFonts w:ascii="Arial" w:hAnsi="Arial" w:cs="Arial"/>
        </w:rPr>
        <w:t xml:space="preserve">ambos os direitos impediram que a sociedade brasileira edificasse sua memória e acessasse as informações que desvelariam a verdade no que tange ao regime ditatorial – vítimas, responsáveis, eventos. </w:t>
      </w:r>
      <w:r w:rsidR="00407DB0">
        <w:rPr>
          <w:rFonts w:ascii="Arial" w:hAnsi="Arial" w:cs="Arial"/>
        </w:rPr>
        <w:t xml:space="preserve">O direito à verdade possibilita que se conheçam fatos históricos que atentaram contra os direitos humanos, a dignidade da pessoa. A verdade permite às gerações futuras adotar ações as quais impeçam a ocorrência de novos delitos relativos aos direitos humanos, assim como preserva a memória das vítimas e confere alento a seus familiares, que enfim podem saber o que de fato sucedeu. </w:t>
      </w:r>
    </w:p>
    <w:p w:rsidR="00D93CAE" w:rsidRDefault="00D93CAE" w:rsidP="00D46E12">
      <w:pPr>
        <w:pStyle w:val="NormalWeb"/>
        <w:spacing w:before="0" w:beforeAutospacing="0" w:after="200" w:afterAutospacing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sigilo acerca dos dados coletados, prescrito pela Lei que instituiu a Comissão da Verdade, prejudica sensivelmente o direito à informação; em </w:t>
      </w:r>
      <w:r>
        <w:rPr>
          <w:rFonts w:ascii="Arial" w:hAnsi="Arial" w:cs="Arial"/>
        </w:rPr>
        <w:lastRenderedPageBreak/>
        <w:t>conse</w:t>
      </w:r>
      <w:r w:rsidR="00356DDF">
        <w:rPr>
          <w:rFonts w:ascii="Arial" w:hAnsi="Arial" w:cs="Arial"/>
        </w:rPr>
        <w:t>quência, dificult</w:t>
      </w:r>
      <w:r w:rsidR="00080CE0">
        <w:rPr>
          <w:rFonts w:ascii="Arial" w:hAnsi="Arial" w:cs="Arial"/>
        </w:rPr>
        <w:t>ou</w:t>
      </w:r>
      <w:r w:rsidR="00356DDF">
        <w:rPr>
          <w:rFonts w:ascii="Arial" w:hAnsi="Arial" w:cs="Arial"/>
        </w:rPr>
        <w:t xml:space="preserve"> a efetivação do direito à verdade, porquanto algumas circunstâncias não seriam divulgadas</w:t>
      </w:r>
      <w:r w:rsidR="004B2F2C">
        <w:rPr>
          <w:rFonts w:ascii="Arial" w:hAnsi="Arial" w:cs="Arial"/>
        </w:rPr>
        <w:t>.</w:t>
      </w:r>
      <w:r w:rsidR="00356DDF">
        <w:rPr>
          <w:rFonts w:ascii="Arial" w:hAnsi="Arial" w:cs="Arial"/>
        </w:rPr>
        <w:t xml:space="preserve"> </w:t>
      </w:r>
    </w:p>
    <w:p w:rsidR="002D4040" w:rsidRDefault="002D4040" w:rsidP="00D46E12">
      <w:pPr>
        <w:pStyle w:val="NormalWeb"/>
        <w:spacing w:before="0" w:beforeAutospacing="0" w:after="200" w:afterAutospacing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Embora a Comissão da Verdade </w:t>
      </w:r>
      <w:r w:rsidR="0017610F">
        <w:rPr>
          <w:rFonts w:ascii="Arial" w:hAnsi="Arial" w:cs="Arial"/>
        </w:rPr>
        <w:t xml:space="preserve">e a Lei que a instaurou </w:t>
      </w:r>
      <w:r>
        <w:rPr>
          <w:rFonts w:ascii="Arial" w:hAnsi="Arial" w:cs="Arial"/>
        </w:rPr>
        <w:t>tenha</w:t>
      </w:r>
      <w:r w:rsidR="0017610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apresentado deficiências, </w:t>
      </w:r>
      <w:r w:rsidR="0017610F">
        <w:rPr>
          <w:rFonts w:ascii="Arial" w:hAnsi="Arial" w:cs="Arial"/>
        </w:rPr>
        <w:t>aquela</w:t>
      </w:r>
      <w:r>
        <w:rPr>
          <w:rFonts w:ascii="Arial" w:hAnsi="Arial" w:cs="Arial"/>
        </w:rPr>
        <w:t xml:space="preserve"> foi capaz de esclarecer algumas informações inverídicas disseminadas pelos militares sobre os fatos atinentes a violações aos direitos humanos, assim como prestar satisfação a familiares de vítimas com respeito ao que realmente ocorrera com elas, apaziguando um pouco a angústia dos que ansiavam por alguma informação.  </w:t>
      </w:r>
    </w:p>
    <w:p w:rsidR="006321B2" w:rsidRDefault="006321B2" w:rsidP="00946891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CONSIDERAÇÕES FINAIS</w:t>
      </w:r>
    </w:p>
    <w:p w:rsidR="00582B2B" w:rsidRDefault="00582B2B" w:rsidP="00582B2B">
      <w:pPr>
        <w:pStyle w:val="NormalWeb"/>
        <w:spacing w:before="0" w:beforeAutospacing="0" w:after="200" w:afterAutospacing="0" w:line="360" w:lineRule="auto"/>
        <w:ind w:firstLine="1134"/>
        <w:jc w:val="both"/>
        <w:rPr>
          <w:rFonts w:ascii="Arial" w:hAnsi="Arial" w:cs="Arial"/>
        </w:rPr>
      </w:pPr>
      <w:r w:rsidRPr="00582B2B">
        <w:rPr>
          <w:rFonts w:ascii="Arial" w:hAnsi="Arial" w:cs="Arial"/>
        </w:rPr>
        <w:t>O</w:t>
      </w:r>
      <w:r>
        <w:rPr>
          <w:rFonts w:ascii="Arial" w:hAnsi="Arial" w:cs="Arial"/>
        </w:rPr>
        <w:t>s</w:t>
      </w:r>
      <w:r w:rsidRPr="00582B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582B2B">
        <w:rPr>
          <w:rFonts w:ascii="Arial" w:hAnsi="Arial" w:cs="Arial"/>
        </w:rPr>
        <w:t>ireito</w:t>
      </w:r>
      <w:r>
        <w:rPr>
          <w:rFonts w:ascii="Arial" w:hAnsi="Arial" w:cs="Arial"/>
        </w:rPr>
        <w:t>s</w:t>
      </w:r>
      <w:r w:rsidRPr="00582B2B">
        <w:rPr>
          <w:rFonts w:ascii="Arial" w:hAnsi="Arial" w:cs="Arial"/>
        </w:rPr>
        <w:t xml:space="preserve"> à memória e à verdade </w:t>
      </w:r>
      <w:r>
        <w:rPr>
          <w:rFonts w:ascii="Arial" w:hAnsi="Arial" w:cs="Arial"/>
        </w:rPr>
        <w:t>constituem aspectos fundamentais</w:t>
      </w:r>
      <w:r w:rsidRPr="00582B2B">
        <w:rPr>
          <w:rFonts w:ascii="Arial" w:hAnsi="Arial" w:cs="Arial"/>
        </w:rPr>
        <w:t xml:space="preserve"> da justiça de transição, </w:t>
      </w:r>
      <w:r>
        <w:rPr>
          <w:rFonts w:ascii="Arial" w:hAnsi="Arial" w:cs="Arial"/>
        </w:rPr>
        <w:t>a fim de possibilitar</w:t>
      </w:r>
      <w:r w:rsidRPr="00582B2B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concretização da</w:t>
      </w:r>
      <w:r w:rsidRPr="00582B2B">
        <w:rPr>
          <w:rFonts w:ascii="Arial" w:hAnsi="Arial" w:cs="Arial"/>
        </w:rPr>
        <w:t xml:space="preserve"> justiça histórica</w:t>
      </w:r>
      <w:r>
        <w:rPr>
          <w:rFonts w:ascii="Arial" w:hAnsi="Arial" w:cs="Arial"/>
        </w:rPr>
        <w:t>,</w:t>
      </w:r>
      <w:r w:rsidRPr="00582B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</w:t>
      </w:r>
      <w:r w:rsidRPr="00582B2B">
        <w:rPr>
          <w:rFonts w:ascii="Arial" w:hAnsi="Arial" w:cs="Arial"/>
        </w:rPr>
        <w:t xml:space="preserve"> obrigações pelo Estado, </w:t>
      </w:r>
      <w:r>
        <w:rPr>
          <w:rFonts w:ascii="Arial" w:hAnsi="Arial" w:cs="Arial"/>
        </w:rPr>
        <w:t>que</w:t>
      </w:r>
      <w:r w:rsidRPr="00582B2B">
        <w:rPr>
          <w:rFonts w:ascii="Arial" w:hAnsi="Arial" w:cs="Arial"/>
        </w:rPr>
        <w:t xml:space="preserve"> deve </w:t>
      </w:r>
      <w:r>
        <w:rPr>
          <w:rFonts w:ascii="Arial" w:hAnsi="Arial" w:cs="Arial"/>
        </w:rPr>
        <w:t>facultar</w:t>
      </w:r>
      <w:r w:rsidRPr="00582B2B">
        <w:rPr>
          <w:rFonts w:ascii="Arial" w:hAnsi="Arial" w:cs="Arial"/>
        </w:rPr>
        <w:t xml:space="preserve"> aos indivíduos não </w:t>
      </w:r>
      <w:r>
        <w:rPr>
          <w:rFonts w:ascii="Arial" w:hAnsi="Arial" w:cs="Arial"/>
        </w:rPr>
        <w:t>apenas</w:t>
      </w:r>
      <w:r w:rsidRPr="00582B2B">
        <w:rPr>
          <w:rFonts w:ascii="Arial" w:hAnsi="Arial" w:cs="Arial"/>
        </w:rPr>
        <w:t xml:space="preserve"> o  retrat</w:t>
      </w:r>
      <w:r>
        <w:rPr>
          <w:rFonts w:ascii="Arial" w:hAnsi="Arial" w:cs="Arial"/>
        </w:rPr>
        <w:t>o de eventos</w:t>
      </w:r>
      <w:r w:rsidRPr="00582B2B">
        <w:rPr>
          <w:rFonts w:ascii="Arial" w:hAnsi="Arial" w:cs="Arial"/>
        </w:rPr>
        <w:t xml:space="preserve"> passados, </w:t>
      </w:r>
      <w:r>
        <w:rPr>
          <w:rFonts w:ascii="Arial" w:hAnsi="Arial" w:cs="Arial"/>
        </w:rPr>
        <w:t>como</w:t>
      </w:r>
      <w:r w:rsidRPr="00582B2B">
        <w:rPr>
          <w:rFonts w:ascii="Arial" w:hAnsi="Arial" w:cs="Arial"/>
        </w:rPr>
        <w:t xml:space="preserve"> também atribui</w:t>
      </w:r>
      <w:r>
        <w:rPr>
          <w:rFonts w:ascii="Arial" w:hAnsi="Arial" w:cs="Arial"/>
        </w:rPr>
        <w:t>r</w:t>
      </w:r>
      <w:r w:rsidRPr="00582B2B">
        <w:rPr>
          <w:rFonts w:ascii="Arial" w:hAnsi="Arial" w:cs="Arial"/>
        </w:rPr>
        <w:t xml:space="preserve"> responsabilidades pelas violações </w:t>
      </w:r>
      <w:r>
        <w:rPr>
          <w:rFonts w:ascii="Arial" w:hAnsi="Arial" w:cs="Arial"/>
        </w:rPr>
        <w:t>a</w:t>
      </w:r>
      <w:r w:rsidRPr="00582B2B">
        <w:rPr>
          <w:rFonts w:ascii="Arial" w:hAnsi="Arial" w:cs="Arial"/>
        </w:rPr>
        <w:t xml:space="preserve"> direitos humanos </w:t>
      </w:r>
      <w:r>
        <w:rPr>
          <w:rFonts w:ascii="Arial" w:hAnsi="Arial" w:cs="Arial"/>
        </w:rPr>
        <w:t>cometidas ao longo do</w:t>
      </w:r>
      <w:r w:rsidRPr="00582B2B">
        <w:rPr>
          <w:rFonts w:ascii="Arial" w:hAnsi="Arial" w:cs="Arial"/>
        </w:rPr>
        <w:t xml:space="preserve"> período autoritário. </w:t>
      </w:r>
    </w:p>
    <w:p w:rsidR="00582B2B" w:rsidRDefault="00FF5058" w:rsidP="00582B2B">
      <w:pPr>
        <w:pStyle w:val="NormalWeb"/>
        <w:spacing w:before="0" w:beforeAutospacing="0" w:after="200" w:afterAutospacing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Nesse sentido, </w:t>
      </w:r>
      <w:r w:rsidR="005F535A">
        <w:rPr>
          <w:rFonts w:ascii="Arial" w:hAnsi="Arial" w:cs="Arial"/>
        </w:rPr>
        <w:t xml:space="preserve">na justiça de transição, </w:t>
      </w:r>
      <w:r>
        <w:rPr>
          <w:rFonts w:ascii="Arial" w:hAnsi="Arial" w:cs="Arial"/>
        </w:rPr>
        <w:t>o total</w:t>
      </w:r>
      <w:r w:rsidRPr="00FF5058">
        <w:rPr>
          <w:rFonts w:ascii="Arial" w:hAnsi="Arial" w:cs="Arial"/>
        </w:rPr>
        <w:t xml:space="preserve"> esquecimento </w:t>
      </w:r>
      <w:r w:rsidR="005F535A">
        <w:rPr>
          <w:rFonts w:ascii="Arial" w:hAnsi="Arial" w:cs="Arial"/>
        </w:rPr>
        <w:t>não encontra guarida, diante do afã</w:t>
      </w:r>
      <w:r w:rsidRPr="00FF5058">
        <w:rPr>
          <w:rFonts w:ascii="Arial" w:hAnsi="Arial" w:cs="Arial"/>
        </w:rPr>
        <w:t xml:space="preserve"> de puni</w:t>
      </w:r>
      <w:r w:rsidR="005F535A">
        <w:rPr>
          <w:rFonts w:ascii="Arial" w:hAnsi="Arial" w:cs="Arial"/>
        </w:rPr>
        <w:t>r</w:t>
      </w:r>
      <w:r w:rsidRPr="00FF5058">
        <w:rPr>
          <w:rFonts w:ascii="Arial" w:hAnsi="Arial" w:cs="Arial"/>
        </w:rPr>
        <w:t xml:space="preserve"> os culpados pelas violações </w:t>
      </w:r>
      <w:r w:rsidR="005F535A">
        <w:rPr>
          <w:rFonts w:ascii="Arial" w:hAnsi="Arial" w:cs="Arial"/>
        </w:rPr>
        <w:t>a</w:t>
      </w:r>
      <w:r w:rsidRPr="00FF5058">
        <w:rPr>
          <w:rFonts w:ascii="Arial" w:hAnsi="Arial" w:cs="Arial"/>
        </w:rPr>
        <w:t xml:space="preserve"> direitos humanos, </w:t>
      </w:r>
      <w:r w:rsidR="005F535A">
        <w:rPr>
          <w:rFonts w:ascii="Arial" w:hAnsi="Arial" w:cs="Arial"/>
        </w:rPr>
        <w:t>além de permitir que os familiares das vítimas conheçam a verdade sobre o ocorrido no regime autoritário</w:t>
      </w:r>
      <w:r w:rsidR="00FE6C9F">
        <w:rPr>
          <w:rFonts w:ascii="Arial" w:hAnsi="Arial" w:cs="Arial"/>
        </w:rPr>
        <w:t xml:space="preserve">, rompendo com este e confirmando a transição para </w:t>
      </w:r>
      <w:r w:rsidR="0014464D">
        <w:rPr>
          <w:rFonts w:ascii="Arial" w:hAnsi="Arial" w:cs="Arial"/>
        </w:rPr>
        <w:t>a</w:t>
      </w:r>
      <w:r w:rsidR="00FE6C9F">
        <w:rPr>
          <w:rFonts w:ascii="Arial" w:hAnsi="Arial" w:cs="Arial"/>
        </w:rPr>
        <w:t xml:space="preserve"> </w:t>
      </w:r>
      <w:r w:rsidR="0014464D">
        <w:rPr>
          <w:rFonts w:ascii="Arial" w:hAnsi="Arial" w:cs="Arial"/>
        </w:rPr>
        <w:t>ordem</w:t>
      </w:r>
      <w:r w:rsidR="00FE6C9F">
        <w:rPr>
          <w:rFonts w:ascii="Arial" w:hAnsi="Arial" w:cs="Arial"/>
        </w:rPr>
        <w:t xml:space="preserve"> democrátic</w:t>
      </w:r>
      <w:r w:rsidR="0014464D">
        <w:rPr>
          <w:rFonts w:ascii="Arial" w:hAnsi="Arial" w:cs="Arial"/>
        </w:rPr>
        <w:t>a</w:t>
      </w:r>
      <w:r w:rsidR="005F535A">
        <w:rPr>
          <w:rFonts w:ascii="Arial" w:hAnsi="Arial" w:cs="Arial"/>
        </w:rPr>
        <w:t xml:space="preserve">. </w:t>
      </w:r>
      <w:r w:rsidR="00582B2B" w:rsidRPr="00582B2B">
        <w:rPr>
          <w:rFonts w:ascii="Arial" w:hAnsi="Arial" w:cs="Arial"/>
        </w:rPr>
        <w:t xml:space="preserve"> </w:t>
      </w:r>
    </w:p>
    <w:p w:rsidR="000D3EC0" w:rsidRDefault="00566401" w:rsidP="00582B2B">
      <w:pPr>
        <w:pStyle w:val="NormalWeb"/>
        <w:spacing w:before="0" w:beforeAutospacing="0" w:after="200" w:afterAutospacing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No Brasil, a justiça de transição foi efetivada timidamente e ocorreu muito tempo depois que o país tinha retornado ao regime democrático</w:t>
      </w:r>
      <w:r w:rsidR="00CC7B8E">
        <w:rPr>
          <w:rFonts w:ascii="Arial" w:hAnsi="Arial" w:cs="Arial"/>
        </w:rPr>
        <w:t>, em 1984</w:t>
      </w:r>
      <w:r>
        <w:rPr>
          <w:rFonts w:ascii="Arial" w:hAnsi="Arial" w:cs="Arial"/>
        </w:rPr>
        <w:t>.</w:t>
      </w:r>
      <w:r w:rsidR="00CC7B8E">
        <w:rPr>
          <w:rFonts w:ascii="Arial" w:hAnsi="Arial" w:cs="Arial"/>
        </w:rPr>
        <w:t xml:space="preserve"> Durante muitos anos, por meio de decretos e leis, o Governo optou por não divulgar o passado de violência que aconteceu ao longo da Ditadura. Apenas </w:t>
      </w:r>
      <w:r w:rsidR="008D4044">
        <w:rPr>
          <w:rFonts w:ascii="Arial" w:hAnsi="Arial" w:cs="Arial"/>
        </w:rPr>
        <w:t>com a instituição da Comissão Nacional da Verdade, em 2010, foi possível elucidar eventos e</w:t>
      </w:r>
      <w:r w:rsidR="000D3EC0">
        <w:rPr>
          <w:rFonts w:ascii="Arial" w:hAnsi="Arial" w:cs="Arial"/>
        </w:rPr>
        <w:t xml:space="preserve"> situações de diversas e sérias violações aos direitos humanos, tanto no Brasil como no exterior, examinando casos de desaparecimento forçado, ocultação de cadáveres, tortura, assassinato.</w:t>
      </w:r>
    </w:p>
    <w:p w:rsidR="00A8280B" w:rsidRDefault="00A8280B" w:rsidP="00582B2B">
      <w:pPr>
        <w:pStyle w:val="NormalWeb"/>
        <w:spacing w:before="0" w:beforeAutospacing="0" w:after="200" w:afterAutospacing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Mesmo com problemas, a Comissão conseguiu dar satisfação a vítimas e familiares, identificando responsáveis e esclarecendo vários delitos, inclusive com a localização de corpos.</w:t>
      </w:r>
      <w:r w:rsidR="008C2FC7">
        <w:rPr>
          <w:rFonts w:ascii="Arial" w:hAnsi="Arial" w:cs="Arial"/>
        </w:rPr>
        <w:t xml:space="preserve"> Mas até hoje os responsáveis pelos </w:t>
      </w:r>
      <w:r w:rsidR="008C2FC7">
        <w:rPr>
          <w:rFonts w:ascii="Arial" w:hAnsi="Arial" w:cs="Arial"/>
        </w:rPr>
        <w:lastRenderedPageBreak/>
        <w:t>delitos não foram punidos e as conclusões do relatório elaborado pela Comissão totalmente divulgadas</w:t>
      </w:r>
      <w:r w:rsidR="001F23B0">
        <w:rPr>
          <w:rFonts w:ascii="Arial" w:hAnsi="Arial" w:cs="Arial"/>
        </w:rPr>
        <w:t xml:space="preserve"> e muitas respostas precisam ser </w:t>
      </w:r>
      <w:r w:rsidR="00BC2D3C">
        <w:rPr>
          <w:rFonts w:ascii="Arial" w:hAnsi="Arial" w:cs="Arial"/>
        </w:rPr>
        <w:t>expostas.</w:t>
      </w:r>
    </w:p>
    <w:p w:rsidR="003A21E2" w:rsidRDefault="003A21E2" w:rsidP="00582B2B">
      <w:pPr>
        <w:pStyle w:val="NormalWeb"/>
        <w:spacing w:before="0" w:beforeAutospacing="0" w:after="200" w:afterAutospacing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necessário e premente o pleno ajuste histórico </w:t>
      </w:r>
      <w:r w:rsidR="009F1247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delitos que prejudicam a democracia, o Estado de Direito e os direitos humanos no Brasil.</w:t>
      </w:r>
    </w:p>
    <w:p w:rsidR="0025495F" w:rsidRDefault="0025495F" w:rsidP="00582B2B">
      <w:pPr>
        <w:pStyle w:val="NormalWeb"/>
        <w:spacing w:before="0" w:beforeAutospacing="0" w:after="200" w:afterAutospacing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 verdade constitui resposta à prática de violações aos direitos humanos e resposta jurídica à indiferença.</w:t>
      </w:r>
    </w:p>
    <w:p w:rsidR="006321B2" w:rsidRDefault="006321B2" w:rsidP="006321B2">
      <w:pPr>
        <w:pStyle w:val="Sumrio1"/>
        <w:rPr>
          <w:rFonts w:ascii="Arial" w:hAnsi="Arial" w:cs="Arial"/>
        </w:rPr>
      </w:pPr>
      <w:r>
        <w:rPr>
          <w:rFonts w:ascii="Arial" w:hAnsi="Arial" w:cs="Arial"/>
        </w:rPr>
        <w:t>REFERÊNCIAS</w:t>
      </w:r>
    </w:p>
    <w:p w:rsidR="00250044" w:rsidRPr="004B55E5" w:rsidRDefault="00250044" w:rsidP="004B55E5">
      <w:pPr>
        <w:pStyle w:val="Textodenotaderodap"/>
        <w:spacing w:after="200"/>
        <w:rPr>
          <w:rFonts w:ascii="Arial" w:hAnsi="Arial" w:cs="Arial"/>
          <w:sz w:val="24"/>
          <w:szCs w:val="24"/>
        </w:rPr>
      </w:pPr>
      <w:r w:rsidRPr="004B55E5">
        <w:rPr>
          <w:rFonts w:ascii="Arial" w:hAnsi="Arial" w:cs="Arial"/>
          <w:sz w:val="24"/>
          <w:szCs w:val="24"/>
        </w:rPr>
        <w:t xml:space="preserve">ABREGU, Martín. Derecho a la verdade vs impunidad. </w:t>
      </w:r>
      <w:r w:rsidRPr="004B55E5">
        <w:rPr>
          <w:rFonts w:ascii="Arial" w:hAnsi="Arial" w:cs="Arial"/>
          <w:b/>
          <w:sz w:val="24"/>
          <w:szCs w:val="24"/>
        </w:rPr>
        <w:t>Revista do Instituto Interamericano de Direitos Humanos</w:t>
      </w:r>
      <w:r w:rsidRPr="004B55E5">
        <w:rPr>
          <w:rFonts w:ascii="Arial" w:hAnsi="Arial" w:cs="Arial"/>
          <w:sz w:val="24"/>
          <w:szCs w:val="24"/>
        </w:rPr>
        <w:t>, vol. 27, jan./jun. 1998.</w:t>
      </w:r>
    </w:p>
    <w:p w:rsidR="00D41CC6" w:rsidRPr="004B55E5" w:rsidRDefault="00D41CC6" w:rsidP="004B55E5">
      <w:pPr>
        <w:pStyle w:val="Textodenotaderodap"/>
        <w:spacing w:after="200"/>
        <w:rPr>
          <w:rFonts w:ascii="Arial" w:hAnsi="Arial" w:cs="Arial"/>
          <w:sz w:val="24"/>
          <w:szCs w:val="24"/>
        </w:rPr>
      </w:pPr>
      <w:r w:rsidRPr="004B55E5">
        <w:rPr>
          <w:rFonts w:ascii="Arial" w:hAnsi="Arial" w:cs="Arial"/>
          <w:sz w:val="24"/>
          <w:szCs w:val="24"/>
        </w:rPr>
        <w:t xml:space="preserve">BENEDETTI, Juliana Cardoso; NAHOUM, André Verera. Justiça de Transição e integração regional: o direito à memória e à verdade no Mercosul. </w:t>
      </w:r>
      <w:r w:rsidRPr="004B55E5">
        <w:rPr>
          <w:rFonts w:ascii="Arial" w:hAnsi="Arial" w:cs="Arial"/>
          <w:b/>
          <w:sz w:val="24"/>
          <w:szCs w:val="24"/>
        </w:rPr>
        <w:t>Revista Anistia Política e Justiça de Transição</w:t>
      </w:r>
      <w:r w:rsidRPr="004B55E5">
        <w:rPr>
          <w:rFonts w:ascii="Arial" w:hAnsi="Arial" w:cs="Arial"/>
          <w:sz w:val="24"/>
          <w:szCs w:val="24"/>
        </w:rPr>
        <w:t xml:space="preserve">. Brasília: v. 1, 2009. </w:t>
      </w:r>
    </w:p>
    <w:p w:rsidR="00906E0D" w:rsidRPr="004B55E5" w:rsidRDefault="00906E0D" w:rsidP="004B55E5">
      <w:pPr>
        <w:shd w:val="clear" w:color="auto" w:fill="FFFFFF"/>
        <w:spacing w:after="200"/>
        <w:rPr>
          <w:rFonts w:ascii="Arial" w:hAnsi="Arial" w:cs="Arial"/>
        </w:rPr>
      </w:pPr>
      <w:r w:rsidRPr="004B55E5">
        <w:rPr>
          <w:rFonts w:ascii="Arial" w:hAnsi="Arial" w:cs="Arial"/>
        </w:rPr>
        <w:t>BONAVIDES, Paulo. </w:t>
      </w:r>
      <w:r w:rsidRPr="004B55E5">
        <w:rPr>
          <w:rStyle w:val="nfase"/>
          <w:rFonts w:ascii="Arial" w:hAnsi="Arial" w:cs="Arial"/>
          <w:b/>
          <w:i w:val="0"/>
        </w:rPr>
        <w:t>Curso de direito constitucional</w:t>
      </w:r>
      <w:r w:rsidRPr="004B55E5">
        <w:rPr>
          <w:rStyle w:val="nfase"/>
          <w:rFonts w:ascii="Arial" w:hAnsi="Arial" w:cs="Arial"/>
        </w:rPr>
        <w:t>. </w:t>
      </w:r>
      <w:r w:rsidRPr="004B55E5">
        <w:rPr>
          <w:rFonts w:ascii="Arial" w:hAnsi="Arial" w:cs="Arial"/>
        </w:rPr>
        <w:t>22 ed. São Paulo: Malheiros, 2008.</w:t>
      </w:r>
    </w:p>
    <w:p w:rsidR="007D03E3" w:rsidRPr="004B55E5" w:rsidRDefault="007D03E3" w:rsidP="004B55E5">
      <w:pPr>
        <w:pStyle w:val="Textodenotaderodap"/>
        <w:spacing w:after="200"/>
        <w:rPr>
          <w:rFonts w:ascii="Arial" w:hAnsi="Arial" w:cs="Arial"/>
          <w:sz w:val="24"/>
          <w:szCs w:val="24"/>
        </w:rPr>
      </w:pPr>
      <w:r w:rsidRPr="004B55E5">
        <w:rPr>
          <w:rFonts w:ascii="Arial" w:hAnsi="Arial" w:cs="Arial"/>
          <w:sz w:val="24"/>
          <w:szCs w:val="24"/>
        </w:rPr>
        <w:t xml:space="preserve">BRASIL. Presidência da República. </w:t>
      </w:r>
      <w:r w:rsidRPr="004B55E5">
        <w:rPr>
          <w:rFonts w:ascii="Arial" w:hAnsi="Arial" w:cs="Arial"/>
          <w:b/>
          <w:sz w:val="24"/>
          <w:szCs w:val="24"/>
        </w:rPr>
        <w:t>Lei N. 6.683</w:t>
      </w:r>
      <w:r w:rsidRPr="004B55E5">
        <w:rPr>
          <w:rFonts w:ascii="Arial" w:hAnsi="Arial" w:cs="Arial"/>
          <w:sz w:val="24"/>
          <w:szCs w:val="24"/>
        </w:rPr>
        <w:t>, de 28 de agosto de 1979. Concede anistia e dá outras providências. Disponível em: &lt;</w:t>
      </w:r>
      <w:hyperlink r:id="rId7" w:history="1">
        <w:r w:rsidRPr="004B55E5">
          <w:rPr>
            <w:rStyle w:val="Hyperlink"/>
            <w:rFonts w:ascii="Arial" w:hAnsi="Arial" w:cs="Arial"/>
            <w:sz w:val="24"/>
            <w:szCs w:val="24"/>
          </w:rPr>
          <w:t>http://www.planalto.gov.br/ccivil_03/LEIS/L6683.htm</w:t>
        </w:r>
      </w:hyperlink>
      <w:r w:rsidRPr="004B55E5">
        <w:rPr>
          <w:rFonts w:ascii="Arial" w:hAnsi="Arial" w:cs="Arial"/>
          <w:sz w:val="24"/>
          <w:szCs w:val="24"/>
        </w:rPr>
        <w:t>&gt;. Acesso em: 10 jun. 2018.</w:t>
      </w:r>
    </w:p>
    <w:p w:rsidR="00A566B2" w:rsidRPr="004B55E5" w:rsidRDefault="00A566B2" w:rsidP="004B55E5">
      <w:pPr>
        <w:pStyle w:val="Textodenotaderodap"/>
        <w:spacing w:after="200"/>
        <w:rPr>
          <w:rFonts w:ascii="Arial" w:hAnsi="Arial" w:cs="Arial"/>
          <w:sz w:val="24"/>
          <w:szCs w:val="24"/>
        </w:rPr>
      </w:pPr>
      <w:r w:rsidRPr="004B55E5">
        <w:rPr>
          <w:rFonts w:ascii="Arial" w:hAnsi="Arial" w:cs="Arial"/>
          <w:sz w:val="24"/>
          <w:szCs w:val="24"/>
        </w:rPr>
        <w:t xml:space="preserve">______. Presidência da República. </w:t>
      </w:r>
      <w:r w:rsidRPr="004B55E5">
        <w:rPr>
          <w:rFonts w:ascii="Arial" w:hAnsi="Arial" w:cs="Arial"/>
          <w:b/>
          <w:sz w:val="24"/>
          <w:szCs w:val="24"/>
        </w:rPr>
        <w:t>Lei N.º 11.111</w:t>
      </w:r>
      <w:r w:rsidRPr="004B55E5">
        <w:rPr>
          <w:rFonts w:ascii="Arial" w:hAnsi="Arial" w:cs="Arial"/>
          <w:sz w:val="24"/>
          <w:szCs w:val="24"/>
        </w:rPr>
        <w:t>, de 5 de maio de 2005. Regulamenta a parte final do disposto no inciso XXXIII do caput do art. 5</w:t>
      </w:r>
      <w:r w:rsidRPr="004B55E5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4B55E5">
        <w:rPr>
          <w:rFonts w:ascii="Arial" w:hAnsi="Arial" w:cs="Arial"/>
          <w:sz w:val="24"/>
          <w:szCs w:val="24"/>
        </w:rPr>
        <w:t> da Constituição Federal e dá outras providências. Essa Lei foi revogada pela 12.527, de 2011. Disponível em: &lt;</w:t>
      </w:r>
      <w:hyperlink r:id="rId8" w:history="1">
        <w:r w:rsidRPr="004B55E5">
          <w:rPr>
            <w:rStyle w:val="Hyperlink"/>
            <w:rFonts w:ascii="Arial" w:hAnsi="Arial" w:cs="Arial"/>
            <w:sz w:val="24"/>
            <w:szCs w:val="24"/>
          </w:rPr>
          <w:t>http://www.planalto.gov.br/ccivil_03/_Ato2004-2006/2005/Lei/L11111.htm</w:t>
        </w:r>
      </w:hyperlink>
      <w:r w:rsidRPr="004B55E5">
        <w:rPr>
          <w:rFonts w:ascii="Arial" w:hAnsi="Arial" w:cs="Arial"/>
          <w:sz w:val="24"/>
          <w:szCs w:val="24"/>
        </w:rPr>
        <w:t>&gt;. Acesso em: 30 jun. 2018.</w:t>
      </w:r>
    </w:p>
    <w:p w:rsidR="006F5940" w:rsidRPr="004B55E5" w:rsidRDefault="006F5940" w:rsidP="004B55E5">
      <w:pPr>
        <w:spacing w:after="200"/>
        <w:rPr>
          <w:rFonts w:ascii="Arial" w:hAnsi="Arial" w:cs="Arial"/>
        </w:rPr>
      </w:pPr>
      <w:r w:rsidRPr="004B55E5">
        <w:rPr>
          <w:rFonts w:ascii="Arial" w:hAnsi="Arial" w:cs="Arial"/>
        </w:rPr>
        <w:t xml:space="preserve">FON FILHO, Aton; FIGUEIREDO, Suzana. Revistando a Anistia – Os fantasmas do passado, os temores do presente, as sombras sobre o futuro. In: </w:t>
      </w:r>
      <w:r w:rsidRPr="004B55E5">
        <w:rPr>
          <w:rFonts w:ascii="Arial" w:hAnsi="Arial" w:cs="Arial"/>
          <w:b/>
        </w:rPr>
        <w:t>Direitos Humanos no Brasil 2011</w:t>
      </w:r>
      <w:r w:rsidRPr="004B55E5">
        <w:rPr>
          <w:rFonts w:ascii="Arial" w:hAnsi="Arial" w:cs="Arial"/>
        </w:rPr>
        <w:t xml:space="preserve"> – Relatório da Rede Social de Justiça de Direitos Humanos. São Paulo: Expressão Popular, 2011. </w:t>
      </w:r>
    </w:p>
    <w:p w:rsidR="00E6388B" w:rsidRPr="004B55E5" w:rsidRDefault="00E6388B" w:rsidP="004B55E5">
      <w:pPr>
        <w:spacing w:after="200"/>
        <w:rPr>
          <w:rFonts w:ascii="Arial" w:hAnsi="Arial" w:cs="Arial"/>
        </w:rPr>
      </w:pPr>
      <w:r w:rsidRPr="004B55E5">
        <w:rPr>
          <w:rFonts w:ascii="Arial" w:hAnsi="Arial" w:cs="Arial"/>
        </w:rPr>
        <w:t xml:space="preserve">GENRO, Tarso; ABRÃO, Paulo. Memória histórica, Justiça de Transição e Democracia sem fim. In: </w:t>
      </w:r>
      <w:r w:rsidRPr="004B55E5">
        <w:rPr>
          <w:rFonts w:ascii="Arial" w:hAnsi="Arial" w:cs="Arial"/>
          <w:b/>
        </w:rPr>
        <w:t>Repressão e Memória Política no Contexto Ibero-Brasileiro</w:t>
      </w:r>
      <w:r w:rsidRPr="004B55E5">
        <w:rPr>
          <w:rFonts w:ascii="Arial" w:hAnsi="Arial" w:cs="Arial"/>
        </w:rPr>
        <w:t>.</w:t>
      </w:r>
      <w:r w:rsidRPr="004B55E5">
        <w:t xml:space="preserve"> </w:t>
      </w:r>
      <w:r w:rsidRPr="004B55E5">
        <w:rPr>
          <w:rFonts w:ascii="Arial" w:hAnsi="Arial" w:cs="Arial"/>
        </w:rPr>
        <w:t xml:space="preserve">Brasília: Ministério da Justiça, Comissão de Anistia; Portugal: Universidade de Coimbra, 2010. </w:t>
      </w:r>
    </w:p>
    <w:p w:rsidR="0064008B" w:rsidRPr="004B55E5" w:rsidRDefault="0064008B" w:rsidP="004B55E5">
      <w:pPr>
        <w:spacing w:after="200"/>
        <w:rPr>
          <w:rFonts w:ascii="Arial" w:hAnsi="Arial" w:cs="Arial"/>
        </w:rPr>
      </w:pPr>
      <w:r w:rsidRPr="004B55E5">
        <w:rPr>
          <w:rFonts w:ascii="Arial" w:hAnsi="Arial" w:cs="Arial"/>
        </w:rPr>
        <w:t xml:space="preserve">GONZÁLEZ, Eduardo; VARNEY, Howard. </w:t>
      </w:r>
      <w:r w:rsidRPr="004B55E5">
        <w:rPr>
          <w:rFonts w:ascii="Arial" w:hAnsi="Arial" w:cs="Arial"/>
          <w:b/>
          <w:i/>
        </w:rPr>
        <w:t>Truth Seeking</w:t>
      </w:r>
      <w:r w:rsidRPr="004B55E5">
        <w:rPr>
          <w:rFonts w:ascii="Arial" w:hAnsi="Arial" w:cs="Arial"/>
          <w:i/>
        </w:rPr>
        <w:t>: Elements of Creating an Effective Truth Commission</w:t>
      </w:r>
      <w:r w:rsidRPr="004B55E5">
        <w:rPr>
          <w:rFonts w:ascii="Arial" w:hAnsi="Arial" w:cs="Arial"/>
        </w:rPr>
        <w:t>. Brasilia: Amnesty Commission of the Ministry of Justice of Brazil; New York: International Center for Transitional Justice, 2013.</w:t>
      </w:r>
    </w:p>
    <w:p w:rsidR="003D169D" w:rsidRPr="004B55E5" w:rsidRDefault="003D169D" w:rsidP="004B55E5">
      <w:pPr>
        <w:spacing w:after="200"/>
        <w:rPr>
          <w:rFonts w:ascii="Arial" w:hAnsi="Arial" w:cs="Arial"/>
        </w:rPr>
      </w:pPr>
      <w:r w:rsidRPr="004B55E5">
        <w:rPr>
          <w:rFonts w:ascii="Arial" w:hAnsi="Arial" w:cs="Arial"/>
        </w:rPr>
        <w:t xml:space="preserve">MOURA, Maria Thereza Rocha de Assis; ZILLI, Marcos Alexandre Coelho; GHIDALEVICH, Fabíola Girão Monteconrado (IBCCRIM). Justicia de transición: </w:t>
      </w:r>
      <w:r w:rsidRPr="004B55E5">
        <w:rPr>
          <w:rFonts w:ascii="Arial" w:hAnsi="Arial" w:cs="Arial"/>
        </w:rPr>
        <w:lastRenderedPageBreak/>
        <w:t>informes nacionales (Brasil). In: AMBOS, Kai; MALARINO, Ezequiel; ELSNER, Gisela (edit.). Justicia de Transición:</w:t>
      </w:r>
      <w:r w:rsidR="00377995">
        <w:rPr>
          <w:rFonts w:ascii="Arial" w:hAnsi="Arial" w:cs="Arial"/>
        </w:rPr>
        <w:t xml:space="preserve"> </w:t>
      </w:r>
      <w:r w:rsidRPr="004B55E5">
        <w:rPr>
          <w:rFonts w:ascii="Arial" w:hAnsi="Arial" w:cs="Arial"/>
        </w:rPr>
        <w:t xml:space="preserve">con informes de América Latina, Alemania, Italia y España. Montevideo: Fundación Konrad-Adenauer-Stiftung, 2009. </w:t>
      </w:r>
    </w:p>
    <w:p w:rsidR="00250044" w:rsidRPr="004B55E5" w:rsidRDefault="00250044" w:rsidP="004B55E5">
      <w:pPr>
        <w:pStyle w:val="Textodenotaderodap"/>
        <w:spacing w:after="200"/>
        <w:rPr>
          <w:rFonts w:ascii="Arial" w:hAnsi="Arial" w:cs="Arial"/>
          <w:sz w:val="24"/>
          <w:szCs w:val="24"/>
        </w:rPr>
      </w:pPr>
      <w:r w:rsidRPr="004B55E5">
        <w:rPr>
          <w:rFonts w:ascii="Arial" w:hAnsi="Arial" w:cs="Arial"/>
          <w:sz w:val="24"/>
          <w:szCs w:val="24"/>
        </w:rPr>
        <w:t xml:space="preserve">NAQVI, Yasmim. El derecho a la verdade em el derecho internacional: ¿ realidad o ficción?. </w:t>
      </w:r>
      <w:r w:rsidRPr="004B55E5">
        <w:rPr>
          <w:rFonts w:ascii="Arial" w:hAnsi="Arial" w:cs="Arial"/>
          <w:b/>
          <w:sz w:val="24"/>
          <w:szCs w:val="24"/>
        </w:rPr>
        <w:t>International Review of Red Cross</w:t>
      </w:r>
      <w:r w:rsidRPr="004B55E5">
        <w:rPr>
          <w:rFonts w:ascii="Arial" w:hAnsi="Arial" w:cs="Arial"/>
          <w:sz w:val="24"/>
          <w:szCs w:val="24"/>
        </w:rPr>
        <w:t>. N. 862, jun. 2006.</w:t>
      </w:r>
    </w:p>
    <w:p w:rsidR="007D5333" w:rsidRPr="004B55E5" w:rsidRDefault="00B65F4F" w:rsidP="004B55E5">
      <w:pPr>
        <w:pStyle w:val="NormalWeb"/>
        <w:spacing w:before="0" w:beforeAutospacing="0" w:after="200" w:afterAutospacing="0"/>
        <w:rPr>
          <w:rFonts w:ascii="Arial" w:hAnsi="Arial" w:cs="Arial"/>
        </w:rPr>
      </w:pPr>
      <w:r w:rsidRPr="004B55E5">
        <w:rPr>
          <w:rFonts w:ascii="Arial" w:hAnsi="Arial" w:cs="Arial"/>
        </w:rPr>
        <w:t xml:space="preserve">REZENDE, Maísa Alves; TESHIMA, Márcia. </w:t>
      </w:r>
      <w:r w:rsidRPr="004B55E5">
        <w:rPr>
          <w:rFonts w:ascii="Arial" w:hAnsi="Arial" w:cs="Arial"/>
          <w:b/>
        </w:rPr>
        <w:t>Revista Jurídica da Presidência</w:t>
      </w:r>
      <w:r w:rsidRPr="004B55E5">
        <w:rPr>
          <w:rFonts w:ascii="Arial" w:hAnsi="Arial" w:cs="Arial"/>
        </w:rPr>
        <w:t>.  Brasília v. 15 n. 105 fev./maio 2013, p. 253 a 278.</w:t>
      </w:r>
    </w:p>
    <w:p w:rsidR="00AE20CD" w:rsidRPr="004B55E5" w:rsidRDefault="00AE20CD" w:rsidP="004B55E5">
      <w:pPr>
        <w:pStyle w:val="Textodenotaderodap"/>
        <w:spacing w:after="200"/>
        <w:rPr>
          <w:rFonts w:ascii="Arial" w:hAnsi="Arial" w:cs="Arial"/>
          <w:sz w:val="24"/>
          <w:szCs w:val="24"/>
        </w:rPr>
      </w:pPr>
      <w:r w:rsidRPr="004B55E5">
        <w:rPr>
          <w:rFonts w:ascii="Arial" w:hAnsi="Arial" w:cs="Arial"/>
          <w:sz w:val="24"/>
          <w:szCs w:val="24"/>
        </w:rPr>
        <w:t xml:space="preserve">RICOEUR, Paul. </w:t>
      </w:r>
      <w:r w:rsidRPr="004B55E5">
        <w:rPr>
          <w:rFonts w:ascii="Arial" w:hAnsi="Arial" w:cs="Arial"/>
          <w:b/>
          <w:sz w:val="24"/>
          <w:szCs w:val="24"/>
        </w:rPr>
        <w:t>A memória, a história, o esquecimento</w:t>
      </w:r>
      <w:r w:rsidRPr="004B55E5">
        <w:rPr>
          <w:rFonts w:ascii="Arial" w:hAnsi="Arial" w:cs="Arial"/>
          <w:sz w:val="24"/>
          <w:szCs w:val="24"/>
        </w:rPr>
        <w:t>. Trad. de Alain François. São Paulo: UNICAMP, 2008.</w:t>
      </w:r>
    </w:p>
    <w:p w:rsidR="00571AC4" w:rsidRPr="004B55E5" w:rsidRDefault="00571AC4" w:rsidP="004B55E5">
      <w:pPr>
        <w:pStyle w:val="Textodenotaderodap"/>
        <w:spacing w:after="200"/>
        <w:rPr>
          <w:rFonts w:ascii="Arial" w:hAnsi="Arial" w:cs="Arial"/>
          <w:sz w:val="24"/>
          <w:szCs w:val="24"/>
        </w:rPr>
      </w:pPr>
      <w:r w:rsidRPr="004B55E5">
        <w:rPr>
          <w:rFonts w:ascii="Arial" w:hAnsi="Arial" w:cs="Arial"/>
          <w:sz w:val="24"/>
          <w:szCs w:val="24"/>
        </w:rPr>
        <w:t xml:space="preserve">SANTOS, Claiz Maria Pereira Gunça dos. </w:t>
      </w:r>
      <w:r w:rsidRPr="004B55E5">
        <w:rPr>
          <w:rFonts w:ascii="Arial" w:hAnsi="Arial" w:cs="Arial"/>
          <w:b/>
          <w:sz w:val="24"/>
          <w:szCs w:val="24"/>
        </w:rPr>
        <w:t>O Reconhecimento do Direito à Verdade e à Memória como um Direito Fundamental Implícito no Ordenamento Jurídico Brasileiro</w:t>
      </w:r>
      <w:r w:rsidRPr="004B55E5">
        <w:rPr>
          <w:rFonts w:ascii="Arial" w:hAnsi="Arial" w:cs="Arial"/>
          <w:sz w:val="24"/>
          <w:szCs w:val="24"/>
        </w:rPr>
        <w:t>. Disponível em: &lt;</w:t>
      </w:r>
      <w:hyperlink r:id="rId9" w:history="1">
        <w:r w:rsidRPr="004B55E5">
          <w:rPr>
            <w:rStyle w:val="Hyperlink"/>
            <w:rFonts w:ascii="Arial" w:hAnsi="Arial" w:cs="Arial"/>
            <w:color w:val="auto"/>
            <w:sz w:val="24"/>
            <w:szCs w:val="24"/>
          </w:rPr>
          <w:t>http://publicadireito.com.br/artigos/?cod=94aef38441efa338</w:t>
        </w:r>
      </w:hyperlink>
      <w:r w:rsidRPr="004B55E5">
        <w:rPr>
          <w:rFonts w:ascii="Arial" w:hAnsi="Arial" w:cs="Arial"/>
          <w:sz w:val="24"/>
          <w:szCs w:val="24"/>
        </w:rPr>
        <w:t xml:space="preserve">&gt;. Acesso em: 2 jun. 2018. </w:t>
      </w:r>
    </w:p>
    <w:p w:rsidR="00906E0D" w:rsidRPr="004B55E5" w:rsidRDefault="00906E0D" w:rsidP="004B55E5">
      <w:pPr>
        <w:pStyle w:val="NormalWeb"/>
        <w:spacing w:before="0" w:beforeAutospacing="0" w:after="200" w:afterAutospacing="0"/>
        <w:rPr>
          <w:rFonts w:ascii="Arial" w:hAnsi="Arial" w:cs="Arial"/>
        </w:rPr>
      </w:pPr>
      <w:r w:rsidRPr="004B55E5">
        <w:rPr>
          <w:rFonts w:ascii="Arial" w:hAnsi="Arial" w:cs="Arial"/>
        </w:rPr>
        <w:t xml:space="preserve">SANTOS, Queila Rocha Carmona dos; BUCCI, Alexandre. Direitos Humanos e Breves Notas a Respeito do Direito à Memória e do Direito à Verdade. </w:t>
      </w:r>
      <w:r w:rsidRPr="004B55E5">
        <w:rPr>
          <w:rFonts w:ascii="Arial" w:hAnsi="Arial" w:cs="Arial"/>
          <w:b/>
        </w:rPr>
        <w:t>XXIV Encontro Nacional do Conpedi – Ufs.</w:t>
      </w:r>
      <w:r w:rsidRPr="004B55E5">
        <w:rPr>
          <w:rFonts w:ascii="Arial" w:hAnsi="Arial" w:cs="Arial"/>
        </w:rPr>
        <w:t xml:space="preserve"> Direito Internacional dos Direitos Humanos. Santa Catarina, 2015. </w:t>
      </w:r>
    </w:p>
    <w:p w:rsidR="00571AC4" w:rsidRPr="004B55E5" w:rsidRDefault="00571AC4" w:rsidP="004B55E5">
      <w:pPr>
        <w:spacing w:after="200"/>
        <w:rPr>
          <w:rFonts w:ascii="Arial" w:hAnsi="Arial" w:cs="Arial"/>
        </w:rPr>
      </w:pPr>
      <w:r w:rsidRPr="004B55E5">
        <w:rPr>
          <w:rFonts w:ascii="Arial" w:hAnsi="Arial" w:cs="Arial"/>
        </w:rPr>
        <w:t xml:space="preserve">SANTOS, Roberto Lima. </w:t>
      </w:r>
      <w:r w:rsidRPr="004B55E5">
        <w:rPr>
          <w:rFonts w:ascii="Arial" w:hAnsi="Arial" w:cs="Arial"/>
          <w:b/>
        </w:rPr>
        <w:t>Crimes da ditadura militar</w:t>
      </w:r>
      <w:r w:rsidRPr="004B55E5">
        <w:rPr>
          <w:rFonts w:ascii="Arial" w:hAnsi="Arial" w:cs="Arial"/>
        </w:rPr>
        <w:t>: responsabilidade internacional do estado brasileiro por violação aos direitos humanos. Porto Alegre: Núria Fabris Ed., 2010.</w:t>
      </w:r>
    </w:p>
    <w:p w:rsidR="00906E0D" w:rsidRPr="004B55E5" w:rsidRDefault="00906E0D" w:rsidP="004B55E5">
      <w:pPr>
        <w:shd w:val="clear" w:color="auto" w:fill="FFFFFF"/>
        <w:spacing w:after="200"/>
      </w:pPr>
      <w:r w:rsidRPr="004B55E5">
        <w:rPr>
          <w:rFonts w:ascii="Arial" w:hAnsi="Arial" w:cs="Arial"/>
        </w:rPr>
        <w:t>SARLET, Ingo Wolfgang. </w:t>
      </w:r>
      <w:r w:rsidRPr="004B55E5">
        <w:rPr>
          <w:rStyle w:val="nfase"/>
          <w:rFonts w:ascii="Arial" w:hAnsi="Arial" w:cs="Arial"/>
          <w:b/>
          <w:i w:val="0"/>
        </w:rPr>
        <w:t>A eficácia dos direitos fundamentais</w:t>
      </w:r>
      <w:r w:rsidRPr="004B55E5">
        <w:rPr>
          <w:rStyle w:val="nfase"/>
          <w:rFonts w:ascii="Arial" w:hAnsi="Arial" w:cs="Arial"/>
        </w:rPr>
        <w:t>. </w:t>
      </w:r>
      <w:r w:rsidRPr="004B55E5">
        <w:rPr>
          <w:rFonts w:ascii="Arial" w:hAnsi="Arial" w:cs="Arial"/>
        </w:rPr>
        <w:t>9ª ed. Porto Alegre: Livraria do Advogado, 2007.</w:t>
      </w:r>
    </w:p>
    <w:p w:rsidR="004177F2" w:rsidRPr="004B55E5" w:rsidRDefault="00906E0D" w:rsidP="004B55E5">
      <w:pPr>
        <w:pStyle w:val="Textodenotaderodap"/>
        <w:spacing w:after="200"/>
        <w:rPr>
          <w:rFonts w:ascii="Arial" w:hAnsi="Arial" w:cs="Arial"/>
          <w:sz w:val="24"/>
          <w:szCs w:val="24"/>
        </w:rPr>
      </w:pPr>
      <w:r w:rsidRPr="004B55E5">
        <w:rPr>
          <w:rFonts w:ascii="Arial" w:hAnsi="Arial" w:cs="Arial"/>
          <w:sz w:val="24"/>
          <w:szCs w:val="24"/>
        </w:rPr>
        <w:t xml:space="preserve">TORELLY, Marcelo Dalmas. </w:t>
      </w:r>
      <w:r w:rsidRPr="004B55E5">
        <w:rPr>
          <w:rFonts w:ascii="Arial" w:hAnsi="Arial" w:cs="Arial"/>
          <w:b/>
          <w:sz w:val="24"/>
          <w:szCs w:val="24"/>
        </w:rPr>
        <w:t>Justiça transicional e estado constitucional de direito</w:t>
      </w:r>
      <w:r w:rsidRPr="004B55E5">
        <w:rPr>
          <w:rFonts w:ascii="Arial" w:hAnsi="Arial" w:cs="Arial"/>
          <w:sz w:val="24"/>
          <w:szCs w:val="24"/>
        </w:rPr>
        <w:t>: Perspectiva teórico-comparativa e análise do caso brasileiro. Dissertação (Mestrado em Direito) apresentada à Universidade de Brasília (UnB), Brasília, 2010.</w:t>
      </w:r>
    </w:p>
    <w:sectPr w:rsidR="004177F2" w:rsidRPr="004B55E5" w:rsidSect="00A32234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CD0" w:rsidRDefault="00053CD0" w:rsidP="006321B2">
      <w:r>
        <w:separator/>
      </w:r>
    </w:p>
  </w:endnote>
  <w:endnote w:type="continuationSeparator" w:id="0">
    <w:p w:rsidR="00053CD0" w:rsidRDefault="00053CD0" w:rsidP="0063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CD0" w:rsidRDefault="00053CD0" w:rsidP="006321B2">
      <w:r>
        <w:separator/>
      </w:r>
    </w:p>
  </w:footnote>
  <w:footnote w:type="continuationSeparator" w:id="0">
    <w:p w:rsidR="00053CD0" w:rsidRDefault="00053CD0" w:rsidP="006321B2">
      <w:r>
        <w:continuationSeparator/>
      </w:r>
    </w:p>
  </w:footnote>
  <w:footnote w:id="1">
    <w:p w:rsidR="003B3BA8" w:rsidRPr="00BC40F2" w:rsidRDefault="003B3BA8" w:rsidP="000C12B7">
      <w:pPr>
        <w:pStyle w:val="Textodenotaderodap"/>
        <w:jc w:val="both"/>
        <w:rPr>
          <w:rFonts w:ascii="Arial" w:hAnsi="Arial" w:cs="Arial"/>
        </w:rPr>
      </w:pPr>
      <w:r w:rsidRPr="00BC40F2">
        <w:rPr>
          <w:rStyle w:val="Refdenotaderodap"/>
          <w:rFonts w:ascii="Arial" w:hAnsi="Arial" w:cs="Arial"/>
        </w:rPr>
        <w:footnoteRef/>
      </w:r>
      <w:r w:rsidRPr="00BC40F2">
        <w:rPr>
          <w:rFonts w:ascii="Arial" w:hAnsi="Arial" w:cs="Arial"/>
        </w:rPr>
        <w:t xml:space="preserve"> </w:t>
      </w:r>
      <w:r w:rsidR="0055148A" w:rsidRPr="00BC40F2">
        <w:rPr>
          <w:rFonts w:ascii="Arial" w:hAnsi="Arial" w:cs="Arial"/>
        </w:rPr>
        <w:t xml:space="preserve">BENEDETTI, Juliana Cardoso; NAHOUM, André Verera. Justiça de Transição e integração regional: o direito à memória e à verdade no Mercosul. </w:t>
      </w:r>
      <w:r w:rsidR="0055148A" w:rsidRPr="00BC40F2">
        <w:rPr>
          <w:rFonts w:ascii="Arial" w:hAnsi="Arial" w:cs="Arial"/>
          <w:b/>
        </w:rPr>
        <w:t>Revista Anistia Política e Justiça de Transição</w:t>
      </w:r>
      <w:r w:rsidR="0055148A" w:rsidRPr="00BC40F2">
        <w:rPr>
          <w:rFonts w:ascii="Arial" w:hAnsi="Arial" w:cs="Arial"/>
        </w:rPr>
        <w:t>. Brasília: v. 1, 2009</w:t>
      </w:r>
      <w:r w:rsidR="006C0E02" w:rsidRPr="00BC40F2">
        <w:rPr>
          <w:rFonts w:ascii="Arial" w:hAnsi="Arial" w:cs="Arial"/>
        </w:rPr>
        <w:t>, p. 300</w:t>
      </w:r>
      <w:r w:rsidR="0055148A" w:rsidRPr="00BC40F2">
        <w:rPr>
          <w:rFonts w:ascii="Arial" w:hAnsi="Arial" w:cs="Arial"/>
        </w:rPr>
        <w:t xml:space="preserve">. </w:t>
      </w:r>
    </w:p>
  </w:footnote>
  <w:footnote w:id="2">
    <w:p w:rsidR="00C236A7" w:rsidRPr="00BC40F2" w:rsidRDefault="00C236A7" w:rsidP="00AC471D">
      <w:pPr>
        <w:pStyle w:val="Textodenotaderodap"/>
        <w:jc w:val="both"/>
        <w:rPr>
          <w:rFonts w:ascii="Arial" w:hAnsi="Arial" w:cs="Arial"/>
        </w:rPr>
      </w:pPr>
      <w:r w:rsidRPr="00BC40F2">
        <w:rPr>
          <w:rStyle w:val="Refdenotaderodap"/>
          <w:rFonts w:ascii="Arial" w:hAnsi="Arial" w:cs="Arial"/>
        </w:rPr>
        <w:footnoteRef/>
      </w:r>
      <w:r w:rsidRPr="00BC40F2">
        <w:rPr>
          <w:rFonts w:ascii="Arial" w:hAnsi="Arial" w:cs="Arial"/>
        </w:rPr>
        <w:t xml:space="preserve"> BENEDETTI, Juliana Cardoso; NAHOUM, André Verera. Justiça de Transição e integração regional: o direito à memória e à verdade no Mercosul. </w:t>
      </w:r>
      <w:r w:rsidRPr="00BC40F2">
        <w:rPr>
          <w:rFonts w:ascii="Arial" w:hAnsi="Arial" w:cs="Arial"/>
          <w:b/>
        </w:rPr>
        <w:t>Revista Anistia Política e Justiça de Transição</w:t>
      </w:r>
      <w:r w:rsidRPr="00BC40F2">
        <w:rPr>
          <w:rFonts w:ascii="Arial" w:hAnsi="Arial" w:cs="Arial"/>
        </w:rPr>
        <w:t xml:space="preserve">. Brasília: v. 1, 2009. </w:t>
      </w:r>
    </w:p>
  </w:footnote>
  <w:footnote w:id="3">
    <w:p w:rsidR="003532E2" w:rsidRPr="00BC40F2" w:rsidRDefault="003532E2" w:rsidP="009F49B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BC40F2">
        <w:rPr>
          <w:rStyle w:val="Refdenotaderodap"/>
          <w:rFonts w:ascii="Arial" w:hAnsi="Arial" w:cs="Arial"/>
          <w:sz w:val="20"/>
          <w:szCs w:val="20"/>
        </w:rPr>
        <w:footnoteRef/>
      </w:r>
      <w:r w:rsidRPr="00BC40F2">
        <w:rPr>
          <w:rFonts w:ascii="Arial" w:hAnsi="Arial" w:cs="Arial"/>
          <w:sz w:val="20"/>
          <w:szCs w:val="20"/>
        </w:rPr>
        <w:t xml:space="preserve"> </w:t>
      </w:r>
      <w:r w:rsidRPr="00BC40F2">
        <w:rPr>
          <w:rFonts w:ascii="Arial" w:hAnsi="Arial" w:cs="Arial"/>
          <w:color w:val="333333"/>
          <w:sz w:val="20"/>
          <w:szCs w:val="20"/>
        </w:rPr>
        <w:t>BONAVIDES, Paulo. </w:t>
      </w:r>
      <w:r w:rsidRPr="00BC40F2">
        <w:rPr>
          <w:rStyle w:val="nfase"/>
          <w:rFonts w:ascii="Arial" w:hAnsi="Arial" w:cs="Arial"/>
          <w:b/>
          <w:i w:val="0"/>
          <w:color w:val="333333"/>
          <w:sz w:val="20"/>
          <w:szCs w:val="20"/>
        </w:rPr>
        <w:t>Curso de direito constitucional</w:t>
      </w:r>
      <w:r w:rsidRPr="00BC40F2">
        <w:rPr>
          <w:rStyle w:val="nfase"/>
          <w:rFonts w:ascii="Arial" w:hAnsi="Arial" w:cs="Arial"/>
          <w:color w:val="333333"/>
          <w:sz w:val="20"/>
          <w:szCs w:val="20"/>
        </w:rPr>
        <w:t>. </w:t>
      </w:r>
      <w:r w:rsidRPr="00BC40F2">
        <w:rPr>
          <w:rFonts w:ascii="Arial" w:hAnsi="Arial" w:cs="Arial"/>
          <w:color w:val="333333"/>
          <w:sz w:val="20"/>
          <w:szCs w:val="20"/>
        </w:rPr>
        <w:t>22 ed. São Paulo: Malheiros, 2008.</w:t>
      </w:r>
    </w:p>
  </w:footnote>
  <w:footnote w:id="4">
    <w:p w:rsidR="009F49BD" w:rsidRPr="009F49BD" w:rsidRDefault="009F49BD" w:rsidP="009E507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F49BD">
        <w:rPr>
          <w:rStyle w:val="Refdenotaderodap"/>
          <w:rFonts w:ascii="Arial" w:hAnsi="Arial" w:cs="Arial"/>
          <w:sz w:val="20"/>
          <w:szCs w:val="20"/>
        </w:rPr>
        <w:footnoteRef/>
      </w:r>
      <w:r w:rsidRPr="009F49BD">
        <w:rPr>
          <w:rFonts w:ascii="Arial" w:hAnsi="Arial" w:cs="Arial"/>
          <w:sz w:val="20"/>
          <w:szCs w:val="20"/>
        </w:rPr>
        <w:t xml:space="preserve"> SANTOS, Queila Rocha Carmona dos; BUCCI, Alexandre. Direitos Humanos e Breves Notas a Respeito do Direito à Memória e do Direito à Verdade. </w:t>
      </w:r>
      <w:r w:rsidRPr="009F49BD">
        <w:rPr>
          <w:rFonts w:ascii="Arial" w:hAnsi="Arial" w:cs="Arial"/>
          <w:b/>
          <w:sz w:val="20"/>
          <w:szCs w:val="20"/>
        </w:rPr>
        <w:t>XXIV Encontro Nacional do Conpedi – Ufs.</w:t>
      </w:r>
      <w:r w:rsidRPr="009F49BD">
        <w:rPr>
          <w:rFonts w:ascii="Arial" w:hAnsi="Arial" w:cs="Arial"/>
          <w:sz w:val="20"/>
          <w:szCs w:val="20"/>
        </w:rPr>
        <w:t xml:space="preserve"> Direito Internacional dos Direitos Humanos. Santa Catarina, 2015. </w:t>
      </w:r>
    </w:p>
  </w:footnote>
  <w:footnote w:id="5">
    <w:p w:rsidR="00570646" w:rsidRDefault="00570646" w:rsidP="009F49BD">
      <w:pPr>
        <w:shd w:val="clear" w:color="auto" w:fill="FFFFFF"/>
        <w:jc w:val="both"/>
      </w:pPr>
      <w:r w:rsidRPr="00570646">
        <w:rPr>
          <w:rStyle w:val="Refdenotaderodap"/>
          <w:rFonts w:ascii="Arial" w:hAnsi="Arial" w:cs="Arial"/>
          <w:sz w:val="20"/>
          <w:szCs w:val="20"/>
        </w:rPr>
        <w:footnoteRef/>
      </w:r>
      <w:r w:rsidRPr="00570646">
        <w:rPr>
          <w:rFonts w:ascii="Arial" w:hAnsi="Arial" w:cs="Arial"/>
          <w:sz w:val="20"/>
          <w:szCs w:val="20"/>
        </w:rPr>
        <w:t xml:space="preserve"> </w:t>
      </w:r>
      <w:r w:rsidRPr="00570646">
        <w:rPr>
          <w:rFonts w:ascii="Arial" w:hAnsi="Arial" w:cs="Arial"/>
          <w:color w:val="333333"/>
          <w:sz w:val="20"/>
          <w:szCs w:val="20"/>
        </w:rPr>
        <w:t>SARLET, Ingo Wolfgang. </w:t>
      </w:r>
      <w:r w:rsidRPr="00A95EDD">
        <w:rPr>
          <w:rStyle w:val="nfase"/>
          <w:rFonts w:ascii="Arial" w:hAnsi="Arial" w:cs="Arial"/>
          <w:b/>
          <w:i w:val="0"/>
          <w:color w:val="333333"/>
          <w:sz w:val="20"/>
          <w:szCs w:val="20"/>
        </w:rPr>
        <w:t>A eficácia dos direitos fundamentais</w:t>
      </w:r>
      <w:r w:rsidRPr="00570646">
        <w:rPr>
          <w:rStyle w:val="nfase"/>
          <w:rFonts w:ascii="Arial" w:hAnsi="Arial" w:cs="Arial"/>
          <w:color w:val="333333"/>
          <w:sz w:val="20"/>
          <w:szCs w:val="20"/>
        </w:rPr>
        <w:t>. </w:t>
      </w:r>
      <w:r w:rsidRPr="00570646">
        <w:rPr>
          <w:rFonts w:ascii="Arial" w:hAnsi="Arial" w:cs="Arial"/>
          <w:color w:val="333333"/>
          <w:sz w:val="20"/>
          <w:szCs w:val="20"/>
        </w:rPr>
        <w:t>9</w:t>
      </w:r>
      <w:r w:rsidR="00A95EDD">
        <w:rPr>
          <w:rFonts w:ascii="Arial" w:hAnsi="Arial" w:cs="Arial"/>
          <w:color w:val="333333"/>
          <w:sz w:val="20"/>
          <w:szCs w:val="20"/>
        </w:rPr>
        <w:t>ª</w:t>
      </w:r>
      <w:r w:rsidRPr="00570646">
        <w:rPr>
          <w:rFonts w:ascii="Arial" w:hAnsi="Arial" w:cs="Arial"/>
          <w:color w:val="333333"/>
          <w:sz w:val="20"/>
          <w:szCs w:val="20"/>
        </w:rPr>
        <w:t xml:space="preserve"> ed. Porto Alegre: Livraria do Advogado, 2007.</w:t>
      </w:r>
    </w:p>
  </w:footnote>
  <w:footnote w:id="6">
    <w:p w:rsidR="00504001" w:rsidRDefault="00504001" w:rsidP="001338FA">
      <w:pPr>
        <w:pStyle w:val="NormalWeb"/>
        <w:spacing w:before="0" w:beforeAutospacing="0" w:after="0" w:afterAutospacing="0"/>
        <w:jc w:val="both"/>
      </w:pPr>
      <w:r w:rsidRPr="00504001">
        <w:rPr>
          <w:rStyle w:val="Refdenotaderodap"/>
          <w:rFonts w:ascii="Arial" w:hAnsi="Arial" w:cs="Arial"/>
          <w:sz w:val="20"/>
          <w:szCs w:val="20"/>
        </w:rPr>
        <w:footnoteRef/>
      </w:r>
      <w:r w:rsidRPr="00504001">
        <w:rPr>
          <w:rFonts w:ascii="Arial" w:hAnsi="Arial" w:cs="Arial"/>
          <w:sz w:val="20"/>
          <w:szCs w:val="20"/>
        </w:rPr>
        <w:t xml:space="preserve"> SANTOS, Queila Rocha Carmona dos; BUCCI, Alexandre. Direitos Humanos e Breves Notas a Respeito do Direito à Memória e do Direito à Verdade. </w:t>
      </w:r>
      <w:r w:rsidRPr="00504001">
        <w:rPr>
          <w:rFonts w:ascii="Arial" w:hAnsi="Arial" w:cs="Arial"/>
          <w:b/>
          <w:sz w:val="20"/>
          <w:szCs w:val="20"/>
        </w:rPr>
        <w:t>XXIV Encontro Nacional do Conpedi – Ufs.</w:t>
      </w:r>
      <w:r w:rsidRPr="00504001">
        <w:rPr>
          <w:rFonts w:ascii="Arial" w:hAnsi="Arial" w:cs="Arial"/>
          <w:sz w:val="20"/>
          <w:szCs w:val="20"/>
        </w:rPr>
        <w:t xml:space="preserve"> Direito Internacional dos Direitos Humanos. Santa Catarina, 2015. </w:t>
      </w:r>
    </w:p>
  </w:footnote>
  <w:footnote w:id="7">
    <w:p w:rsidR="00BE6AD9" w:rsidRPr="007303D3" w:rsidRDefault="00BE6AD9" w:rsidP="00BE6AD9">
      <w:pPr>
        <w:pStyle w:val="Textodenotaderodap"/>
        <w:jc w:val="both"/>
        <w:rPr>
          <w:rFonts w:ascii="Arial" w:hAnsi="Arial" w:cs="Arial"/>
        </w:rPr>
      </w:pPr>
      <w:r w:rsidRPr="007303D3">
        <w:rPr>
          <w:rStyle w:val="Refdenotaderodap"/>
          <w:rFonts w:ascii="Arial" w:hAnsi="Arial" w:cs="Arial"/>
        </w:rPr>
        <w:footnoteRef/>
      </w:r>
      <w:r w:rsidRPr="007303D3">
        <w:rPr>
          <w:rFonts w:ascii="Arial" w:hAnsi="Arial" w:cs="Arial"/>
        </w:rPr>
        <w:t xml:space="preserve"> TORELLY, Marcelo Dalmas. </w:t>
      </w:r>
      <w:r w:rsidRPr="00613D05">
        <w:rPr>
          <w:rFonts w:ascii="Arial" w:hAnsi="Arial" w:cs="Arial"/>
          <w:b/>
        </w:rPr>
        <w:t>Justiça transicional e estado constitucional de direito</w:t>
      </w:r>
      <w:r w:rsidRPr="007303D3">
        <w:rPr>
          <w:rFonts w:ascii="Arial" w:hAnsi="Arial" w:cs="Arial"/>
        </w:rPr>
        <w:t>: Perspectiva teórico</w:t>
      </w:r>
      <w:r>
        <w:rPr>
          <w:rFonts w:ascii="Arial" w:hAnsi="Arial" w:cs="Arial"/>
        </w:rPr>
        <w:t>-</w:t>
      </w:r>
      <w:r w:rsidRPr="007303D3">
        <w:rPr>
          <w:rFonts w:ascii="Arial" w:hAnsi="Arial" w:cs="Arial"/>
        </w:rPr>
        <w:t>comparativa e análise do caso brasileiro. Dissertação (Mestrado em Direito)</w:t>
      </w:r>
      <w:r>
        <w:rPr>
          <w:rFonts w:ascii="Arial" w:hAnsi="Arial" w:cs="Arial"/>
        </w:rPr>
        <w:t xml:space="preserve"> apresentada à</w:t>
      </w:r>
      <w:r w:rsidRPr="007303D3">
        <w:rPr>
          <w:rFonts w:ascii="Arial" w:hAnsi="Arial" w:cs="Arial"/>
        </w:rPr>
        <w:t xml:space="preserve"> Universidade de Brasília</w:t>
      </w:r>
      <w:r>
        <w:rPr>
          <w:rFonts w:ascii="Arial" w:hAnsi="Arial" w:cs="Arial"/>
        </w:rPr>
        <w:t xml:space="preserve"> (UnB)</w:t>
      </w:r>
      <w:r w:rsidRPr="007303D3">
        <w:rPr>
          <w:rFonts w:ascii="Arial" w:hAnsi="Arial" w:cs="Arial"/>
        </w:rPr>
        <w:t>, Brasília, 2010</w:t>
      </w:r>
      <w:r>
        <w:rPr>
          <w:rFonts w:ascii="Arial" w:hAnsi="Arial" w:cs="Arial"/>
        </w:rPr>
        <w:t>,</w:t>
      </w:r>
      <w:r w:rsidRPr="007303D3">
        <w:rPr>
          <w:rFonts w:ascii="Arial" w:hAnsi="Arial" w:cs="Arial"/>
        </w:rPr>
        <w:t xml:space="preserve"> p. 240.</w:t>
      </w:r>
    </w:p>
  </w:footnote>
  <w:footnote w:id="8">
    <w:p w:rsidR="00E74E96" w:rsidRPr="00BC40F2" w:rsidRDefault="00E74E96" w:rsidP="00C97928">
      <w:pPr>
        <w:pStyle w:val="Textodenotaderodap"/>
        <w:jc w:val="both"/>
        <w:rPr>
          <w:rFonts w:ascii="Arial" w:hAnsi="Arial" w:cs="Arial"/>
        </w:rPr>
      </w:pPr>
      <w:r w:rsidRPr="00BC40F2">
        <w:rPr>
          <w:rStyle w:val="Refdenotaderodap"/>
          <w:rFonts w:ascii="Arial" w:hAnsi="Arial" w:cs="Arial"/>
        </w:rPr>
        <w:footnoteRef/>
      </w:r>
      <w:r w:rsidRPr="00BC40F2">
        <w:rPr>
          <w:rFonts w:ascii="Arial" w:hAnsi="Arial" w:cs="Arial"/>
        </w:rPr>
        <w:t xml:space="preserve"> NAQVI, Yasmim. El derecho a la verdade em el derecho internacional: ¿ realidad o ficci</w:t>
      </w:r>
      <w:r w:rsidR="007B4BAD" w:rsidRPr="00BC40F2">
        <w:rPr>
          <w:rFonts w:ascii="Arial" w:hAnsi="Arial" w:cs="Arial"/>
        </w:rPr>
        <w:t>ó</w:t>
      </w:r>
      <w:r w:rsidRPr="00BC40F2">
        <w:rPr>
          <w:rFonts w:ascii="Arial" w:hAnsi="Arial" w:cs="Arial"/>
        </w:rPr>
        <w:t xml:space="preserve">n?. </w:t>
      </w:r>
      <w:r w:rsidRPr="00BC40F2">
        <w:rPr>
          <w:rFonts w:ascii="Arial" w:hAnsi="Arial" w:cs="Arial"/>
          <w:b/>
        </w:rPr>
        <w:t>International Rewiew of Red Cross</w:t>
      </w:r>
      <w:r w:rsidRPr="00BC40F2">
        <w:rPr>
          <w:rFonts w:ascii="Arial" w:hAnsi="Arial" w:cs="Arial"/>
        </w:rPr>
        <w:t xml:space="preserve">. N. 862, jun. 2006.  </w:t>
      </w:r>
    </w:p>
  </w:footnote>
  <w:footnote w:id="9">
    <w:p w:rsidR="00E74E96" w:rsidRPr="00BC40F2" w:rsidRDefault="00E74E96" w:rsidP="00C97928">
      <w:pPr>
        <w:pStyle w:val="Textodenotaderodap"/>
        <w:jc w:val="both"/>
        <w:rPr>
          <w:rFonts w:ascii="Arial" w:hAnsi="Arial" w:cs="Arial"/>
        </w:rPr>
      </w:pPr>
      <w:r w:rsidRPr="00BC40F2">
        <w:rPr>
          <w:rStyle w:val="Refdenotaderodap"/>
          <w:rFonts w:ascii="Arial" w:hAnsi="Arial" w:cs="Arial"/>
        </w:rPr>
        <w:footnoteRef/>
      </w:r>
      <w:r w:rsidRPr="00BC40F2">
        <w:rPr>
          <w:rFonts w:ascii="Arial" w:hAnsi="Arial" w:cs="Arial"/>
        </w:rPr>
        <w:t xml:space="preserve"> </w:t>
      </w:r>
      <w:r w:rsidR="006F6620" w:rsidRPr="00BC40F2">
        <w:rPr>
          <w:rFonts w:ascii="Arial" w:hAnsi="Arial" w:cs="Arial"/>
        </w:rPr>
        <w:t xml:space="preserve">ABREGU, Martín. Derecho a la verdade vs impunidad. </w:t>
      </w:r>
      <w:r w:rsidR="006F6620" w:rsidRPr="00BC40F2">
        <w:rPr>
          <w:rFonts w:ascii="Arial" w:hAnsi="Arial" w:cs="Arial"/>
          <w:b/>
        </w:rPr>
        <w:t>Revista do Instituto Interamericano de Direitos Humanos</w:t>
      </w:r>
      <w:r w:rsidR="006F6620" w:rsidRPr="00BC40F2">
        <w:rPr>
          <w:rFonts w:ascii="Arial" w:hAnsi="Arial" w:cs="Arial"/>
        </w:rPr>
        <w:t xml:space="preserve">, vol. 27, jan./jun. 1998.  </w:t>
      </w:r>
    </w:p>
  </w:footnote>
  <w:footnote w:id="10">
    <w:p w:rsidR="008E154A" w:rsidRPr="00BC40F2" w:rsidRDefault="008E154A" w:rsidP="00C97928">
      <w:pPr>
        <w:jc w:val="both"/>
        <w:rPr>
          <w:rFonts w:ascii="Arial" w:hAnsi="Arial" w:cs="Arial"/>
          <w:sz w:val="20"/>
          <w:szCs w:val="20"/>
        </w:rPr>
      </w:pPr>
      <w:r w:rsidRPr="00BC40F2">
        <w:rPr>
          <w:rStyle w:val="Refdenotaderodap"/>
          <w:rFonts w:ascii="Arial" w:hAnsi="Arial" w:cs="Arial"/>
          <w:sz w:val="20"/>
          <w:szCs w:val="20"/>
        </w:rPr>
        <w:footnoteRef/>
      </w:r>
      <w:r w:rsidRPr="00BC40F2">
        <w:rPr>
          <w:rFonts w:ascii="Arial" w:hAnsi="Arial" w:cs="Arial"/>
          <w:sz w:val="20"/>
          <w:szCs w:val="20"/>
        </w:rPr>
        <w:t xml:space="preserve"> </w:t>
      </w:r>
      <w:r w:rsidR="00E64280" w:rsidRPr="00BC40F2">
        <w:rPr>
          <w:rFonts w:ascii="Arial" w:hAnsi="Arial" w:cs="Arial"/>
          <w:sz w:val="20"/>
          <w:szCs w:val="20"/>
        </w:rPr>
        <w:t xml:space="preserve">REZENDE, Maísa Alves; TESHIMA, Márcia. </w:t>
      </w:r>
      <w:r w:rsidR="00E64280" w:rsidRPr="00BC40F2">
        <w:rPr>
          <w:rFonts w:ascii="Arial" w:hAnsi="Arial" w:cs="Arial"/>
          <w:b/>
          <w:sz w:val="20"/>
          <w:szCs w:val="20"/>
        </w:rPr>
        <w:t>Revista Jurídica da Presidência</w:t>
      </w:r>
      <w:r w:rsidR="00C97928" w:rsidRPr="00BC40F2">
        <w:rPr>
          <w:rFonts w:ascii="Arial" w:hAnsi="Arial" w:cs="Arial"/>
          <w:sz w:val="20"/>
          <w:szCs w:val="20"/>
        </w:rPr>
        <w:t xml:space="preserve">. </w:t>
      </w:r>
      <w:r w:rsidR="00E64280" w:rsidRPr="00BC40F2">
        <w:rPr>
          <w:rFonts w:ascii="Arial" w:hAnsi="Arial" w:cs="Arial"/>
          <w:sz w:val="20"/>
          <w:szCs w:val="20"/>
        </w:rPr>
        <w:t xml:space="preserve"> Brasília v. 15 n. 105 </w:t>
      </w:r>
      <w:r w:rsidR="00C97928" w:rsidRPr="00BC40F2">
        <w:rPr>
          <w:rFonts w:ascii="Arial" w:hAnsi="Arial" w:cs="Arial"/>
          <w:sz w:val="20"/>
          <w:szCs w:val="20"/>
        </w:rPr>
        <w:t>f</w:t>
      </w:r>
      <w:r w:rsidR="00E64280" w:rsidRPr="00BC40F2">
        <w:rPr>
          <w:rFonts w:ascii="Arial" w:hAnsi="Arial" w:cs="Arial"/>
          <w:sz w:val="20"/>
          <w:szCs w:val="20"/>
        </w:rPr>
        <w:t>ev./</w:t>
      </w:r>
      <w:r w:rsidR="00C97928" w:rsidRPr="00BC40F2">
        <w:rPr>
          <w:rFonts w:ascii="Arial" w:hAnsi="Arial" w:cs="Arial"/>
          <w:sz w:val="20"/>
          <w:szCs w:val="20"/>
        </w:rPr>
        <w:t>m</w:t>
      </w:r>
      <w:r w:rsidR="00E64280" w:rsidRPr="00BC40F2">
        <w:rPr>
          <w:rFonts w:ascii="Arial" w:hAnsi="Arial" w:cs="Arial"/>
          <w:sz w:val="20"/>
          <w:szCs w:val="20"/>
        </w:rPr>
        <w:t>ai</w:t>
      </w:r>
      <w:r w:rsidR="00C97928" w:rsidRPr="00BC40F2">
        <w:rPr>
          <w:rFonts w:ascii="Arial" w:hAnsi="Arial" w:cs="Arial"/>
          <w:sz w:val="20"/>
          <w:szCs w:val="20"/>
        </w:rPr>
        <w:t>o</w:t>
      </w:r>
      <w:r w:rsidR="00E64280" w:rsidRPr="00BC40F2">
        <w:rPr>
          <w:rFonts w:ascii="Arial" w:hAnsi="Arial" w:cs="Arial"/>
          <w:sz w:val="20"/>
          <w:szCs w:val="20"/>
        </w:rPr>
        <w:t xml:space="preserve"> 2013</w:t>
      </w:r>
      <w:r w:rsidR="00C97928" w:rsidRPr="00BC40F2">
        <w:rPr>
          <w:rFonts w:ascii="Arial" w:hAnsi="Arial" w:cs="Arial"/>
          <w:sz w:val="20"/>
          <w:szCs w:val="20"/>
        </w:rPr>
        <w:t>,</w:t>
      </w:r>
      <w:r w:rsidR="00E64280" w:rsidRPr="00BC40F2">
        <w:rPr>
          <w:rFonts w:ascii="Arial" w:hAnsi="Arial" w:cs="Arial"/>
          <w:sz w:val="20"/>
          <w:szCs w:val="20"/>
        </w:rPr>
        <w:t xml:space="preserve"> p. 253 a 278</w:t>
      </w:r>
      <w:r w:rsidR="00C97928" w:rsidRPr="00BC40F2">
        <w:rPr>
          <w:rFonts w:ascii="Arial" w:hAnsi="Arial" w:cs="Arial"/>
          <w:sz w:val="20"/>
          <w:szCs w:val="20"/>
        </w:rPr>
        <w:t>.</w:t>
      </w:r>
    </w:p>
  </w:footnote>
  <w:footnote w:id="11">
    <w:p w:rsidR="00F15826" w:rsidRPr="00BC40F2" w:rsidRDefault="00F15826" w:rsidP="00F760E1">
      <w:pPr>
        <w:jc w:val="both"/>
        <w:rPr>
          <w:rFonts w:ascii="Arial" w:hAnsi="Arial" w:cs="Arial"/>
          <w:sz w:val="20"/>
          <w:szCs w:val="20"/>
        </w:rPr>
      </w:pPr>
      <w:r w:rsidRPr="00BC40F2">
        <w:rPr>
          <w:rStyle w:val="Refdenotaderodap"/>
          <w:rFonts w:ascii="Arial" w:hAnsi="Arial" w:cs="Arial"/>
          <w:sz w:val="20"/>
          <w:szCs w:val="20"/>
        </w:rPr>
        <w:footnoteRef/>
      </w:r>
      <w:r w:rsidRPr="00BC40F2">
        <w:rPr>
          <w:rFonts w:ascii="Arial" w:hAnsi="Arial" w:cs="Arial"/>
          <w:sz w:val="20"/>
          <w:szCs w:val="20"/>
        </w:rPr>
        <w:t xml:space="preserve"> </w:t>
      </w:r>
      <w:bookmarkStart w:id="1" w:name="_Hlk500756646"/>
      <w:r w:rsidR="00F760E1" w:rsidRPr="00BC40F2">
        <w:rPr>
          <w:rFonts w:ascii="Arial" w:hAnsi="Arial" w:cs="Arial"/>
          <w:sz w:val="20"/>
          <w:szCs w:val="20"/>
        </w:rPr>
        <w:t xml:space="preserve">GONZÁLEZ, Eduardo; VARNEY, Howard. </w:t>
      </w:r>
      <w:r w:rsidR="00F760E1" w:rsidRPr="00BC40F2">
        <w:rPr>
          <w:rFonts w:ascii="Arial" w:hAnsi="Arial" w:cs="Arial"/>
          <w:b/>
          <w:i/>
          <w:sz w:val="20"/>
          <w:szCs w:val="20"/>
        </w:rPr>
        <w:t>Truth Seeking</w:t>
      </w:r>
      <w:r w:rsidR="00F760E1" w:rsidRPr="00BC40F2">
        <w:rPr>
          <w:rFonts w:ascii="Arial" w:hAnsi="Arial" w:cs="Arial"/>
          <w:i/>
          <w:sz w:val="20"/>
          <w:szCs w:val="20"/>
        </w:rPr>
        <w:t>: Elements of Creating an Effective Truth Commission</w:t>
      </w:r>
      <w:r w:rsidR="00F760E1" w:rsidRPr="00BC40F2">
        <w:rPr>
          <w:rFonts w:ascii="Arial" w:hAnsi="Arial" w:cs="Arial"/>
          <w:sz w:val="20"/>
          <w:szCs w:val="20"/>
        </w:rPr>
        <w:t>. Brasilia: Amnesty Commission of the Ministry of Justice of Brazil; New York: International Center for Transitional Justice, 2013</w:t>
      </w:r>
      <w:r w:rsidR="00E17207" w:rsidRPr="00BC40F2">
        <w:rPr>
          <w:rFonts w:ascii="Arial" w:hAnsi="Arial" w:cs="Arial"/>
          <w:sz w:val="20"/>
          <w:szCs w:val="20"/>
        </w:rPr>
        <w:t>, p. 4</w:t>
      </w:r>
      <w:r w:rsidR="00F760E1" w:rsidRPr="00BC40F2">
        <w:rPr>
          <w:rFonts w:ascii="Arial" w:hAnsi="Arial" w:cs="Arial"/>
          <w:sz w:val="20"/>
          <w:szCs w:val="20"/>
        </w:rPr>
        <w:t xml:space="preserve">. </w:t>
      </w:r>
      <w:bookmarkEnd w:id="1"/>
    </w:p>
  </w:footnote>
  <w:footnote w:id="12">
    <w:p w:rsidR="0017348F" w:rsidRPr="00BC40F2" w:rsidRDefault="0017348F" w:rsidP="00C97928">
      <w:pPr>
        <w:pStyle w:val="Textodenotaderodap"/>
        <w:jc w:val="both"/>
        <w:rPr>
          <w:rFonts w:ascii="Arial" w:hAnsi="Arial" w:cs="Arial"/>
        </w:rPr>
      </w:pPr>
      <w:r w:rsidRPr="00BC40F2">
        <w:rPr>
          <w:rStyle w:val="Refdenotaderodap"/>
          <w:rFonts w:ascii="Arial" w:hAnsi="Arial" w:cs="Arial"/>
        </w:rPr>
        <w:footnoteRef/>
      </w:r>
      <w:r w:rsidRPr="00BC40F2">
        <w:rPr>
          <w:rFonts w:ascii="Arial" w:hAnsi="Arial" w:cs="Arial"/>
        </w:rPr>
        <w:t xml:space="preserve"> </w:t>
      </w:r>
      <w:r w:rsidR="00B55237" w:rsidRPr="00BC40F2">
        <w:rPr>
          <w:rFonts w:ascii="Arial" w:hAnsi="Arial" w:cs="Arial"/>
        </w:rPr>
        <w:t xml:space="preserve">SANTOS, </w:t>
      </w:r>
      <w:r w:rsidR="00270640" w:rsidRPr="00BC40F2">
        <w:rPr>
          <w:rFonts w:ascii="Arial" w:hAnsi="Arial" w:cs="Arial"/>
        </w:rPr>
        <w:t>Claiz Maria Pereira Gunça dos</w:t>
      </w:r>
      <w:r w:rsidR="00B55237" w:rsidRPr="00BC40F2">
        <w:rPr>
          <w:rFonts w:ascii="Arial" w:hAnsi="Arial" w:cs="Arial"/>
        </w:rPr>
        <w:t xml:space="preserve">. </w:t>
      </w:r>
      <w:r w:rsidR="009455A0" w:rsidRPr="00BC40F2">
        <w:rPr>
          <w:rFonts w:ascii="Arial" w:hAnsi="Arial" w:cs="Arial"/>
          <w:b/>
        </w:rPr>
        <w:t>O Reconhecimento do Direito à Verdade e à Memória como um Direito Fundamental Implícito no Ordenamento Jurídico Brasileiro</w:t>
      </w:r>
      <w:r w:rsidR="009455A0" w:rsidRPr="00BC40F2">
        <w:rPr>
          <w:rFonts w:ascii="Arial" w:hAnsi="Arial" w:cs="Arial"/>
        </w:rPr>
        <w:t xml:space="preserve">. </w:t>
      </w:r>
      <w:r w:rsidR="004D5437" w:rsidRPr="00BC40F2">
        <w:rPr>
          <w:rFonts w:ascii="Arial" w:hAnsi="Arial" w:cs="Arial"/>
        </w:rPr>
        <w:t>Disponível em: &lt;</w:t>
      </w:r>
      <w:hyperlink r:id="rId1" w:history="1">
        <w:r w:rsidR="004D5437" w:rsidRPr="00BC40F2">
          <w:rPr>
            <w:rStyle w:val="Hyperlink"/>
            <w:rFonts w:ascii="Arial" w:hAnsi="Arial" w:cs="Arial"/>
          </w:rPr>
          <w:t>http://publicadireito.com.br/artigos/?cod=94aef38441efa338</w:t>
        </w:r>
      </w:hyperlink>
      <w:r w:rsidR="004D5437" w:rsidRPr="00BC40F2">
        <w:rPr>
          <w:rFonts w:ascii="Arial" w:hAnsi="Arial" w:cs="Arial"/>
        </w:rPr>
        <w:t xml:space="preserve">&gt;. Acesso em: 2 jun. 2018. </w:t>
      </w:r>
    </w:p>
  </w:footnote>
  <w:footnote w:id="13">
    <w:p w:rsidR="003C342C" w:rsidRPr="000857FA" w:rsidRDefault="003C342C" w:rsidP="000857FA">
      <w:pPr>
        <w:pStyle w:val="Textodenotaderodap"/>
        <w:jc w:val="both"/>
        <w:rPr>
          <w:rFonts w:ascii="Arial" w:hAnsi="Arial" w:cs="Arial"/>
        </w:rPr>
      </w:pPr>
      <w:r w:rsidRPr="000857FA">
        <w:rPr>
          <w:rStyle w:val="Refdenotaderodap"/>
          <w:rFonts w:ascii="Arial" w:hAnsi="Arial" w:cs="Arial"/>
        </w:rPr>
        <w:footnoteRef/>
      </w:r>
      <w:r w:rsidRPr="000857FA">
        <w:rPr>
          <w:rFonts w:ascii="Arial" w:hAnsi="Arial" w:cs="Arial"/>
        </w:rPr>
        <w:t xml:space="preserve"> </w:t>
      </w:r>
      <w:r w:rsidR="009300D2" w:rsidRPr="000857FA">
        <w:rPr>
          <w:rFonts w:ascii="Arial" w:hAnsi="Arial" w:cs="Arial"/>
          <w:color w:val="000000"/>
          <w:shd w:val="clear" w:color="auto" w:fill="FFFFFF"/>
        </w:rPr>
        <w:t xml:space="preserve">TORELLY, Marcelo D. </w:t>
      </w:r>
      <w:r w:rsidR="009300D2" w:rsidRPr="000857FA">
        <w:rPr>
          <w:rFonts w:ascii="Arial" w:hAnsi="Arial" w:cs="Arial"/>
          <w:b/>
          <w:color w:val="000000"/>
          <w:shd w:val="clear" w:color="auto" w:fill="FFFFFF"/>
        </w:rPr>
        <w:t>Justiça Transicional e Estado Constitucional de Direito</w:t>
      </w:r>
      <w:r w:rsidR="009300D2" w:rsidRPr="000857FA">
        <w:rPr>
          <w:rFonts w:ascii="Arial" w:hAnsi="Arial" w:cs="Arial"/>
          <w:color w:val="000000"/>
          <w:shd w:val="clear" w:color="auto" w:fill="FFFFFF"/>
        </w:rPr>
        <w:t>: perspectiva teórico-comparativa e análise do caso brasileiro. (Dissertação submetida à Faculdade de Direito da Universidade de Brasília (UnB) como requisito parcial para a obtenção do título de Mestre em Direito, Estado e Constituição). Brasília: ZAMORA, 2008.</w:t>
      </w:r>
    </w:p>
  </w:footnote>
  <w:footnote w:id="14">
    <w:p w:rsidR="003F1B23" w:rsidRPr="000857FA" w:rsidRDefault="003F1B23" w:rsidP="000857FA">
      <w:pPr>
        <w:jc w:val="both"/>
        <w:rPr>
          <w:rFonts w:ascii="Arial" w:hAnsi="Arial" w:cs="Arial"/>
          <w:sz w:val="20"/>
          <w:szCs w:val="20"/>
        </w:rPr>
      </w:pPr>
      <w:r w:rsidRPr="000857FA">
        <w:rPr>
          <w:rStyle w:val="Refdenotaderodap"/>
          <w:rFonts w:ascii="Arial" w:hAnsi="Arial" w:cs="Arial"/>
          <w:sz w:val="20"/>
          <w:szCs w:val="20"/>
        </w:rPr>
        <w:footnoteRef/>
      </w:r>
      <w:r w:rsidRPr="000857FA">
        <w:rPr>
          <w:rFonts w:ascii="Arial" w:hAnsi="Arial" w:cs="Arial"/>
          <w:sz w:val="20"/>
          <w:szCs w:val="20"/>
        </w:rPr>
        <w:t xml:space="preserve"> </w:t>
      </w:r>
      <w:r w:rsidR="002562D2" w:rsidRPr="000857FA">
        <w:rPr>
          <w:rFonts w:ascii="Arial" w:hAnsi="Arial" w:cs="Arial"/>
          <w:sz w:val="20"/>
          <w:szCs w:val="20"/>
        </w:rPr>
        <w:t xml:space="preserve">CARDOZO, José; ABRÃO, Paulo. O guardião da memória: as políticas públicas de memória do Ministério da Justiça do Brasil. In: </w:t>
      </w:r>
      <w:r w:rsidR="002562D2" w:rsidRPr="000857FA">
        <w:rPr>
          <w:rFonts w:ascii="Arial" w:hAnsi="Arial" w:cs="Arial"/>
          <w:b/>
          <w:sz w:val="20"/>
          <w:szCs w:val="20"/>
        </w:rPr>
        <w:t>Revista Anistia</w:t>
      </w:r>
      <w:r w:rsidR="002562D2" w:rsidRPr="000857FA">
        <w:rPr>
          <w:rFonts w:ascii="Arial" w:hAnsi="Arial" w:cs="Arial"/>
          <w:sz w:val="20"/>
          <w:szCs w:val="20"/>
        </w:rPr>
        <w:t xml:space="preserve">. Brasília: Ministério da Justiça, n. 6. dez. 2011, p. 12. </w:t>
      </w:r>
    </w:p>
  </w:footnote>
  <w:footnote w:id="15">
    <w:p w:rsidR="00F1708B" w:rsidRPr="00BC40F2" w:rsidRDefault="00F1708B" w:rsidP="009300D2">
      <w:pPr>
        <w:jc w:val="both"/>
        <w:rPr>
          <w:rFonts w:ascii="Arial" w:hAnsi="Arial" w:cs="Arial"/>
        </w:rPr>
      </w:pPr>
      <w:r w:rsidRPr="00BC40F2">
        <w:rPr>
          <w:rStyle w:val="Refdenotaderodap"/>
          <w:rFonts w:ascii="Arial" w:hAnsi="Arial" w:cs="Arial"/>
          <w:sz w:val="20"/>
          <w:szCs w:val="20"/>
        </w:rPr>
        <w:footnoteRef/>
      </w:r>
      <w:r w:rsidRPr="00BC40F2">
        <w:rPr>
          <w:rFonts w:ascii="Arial" w:hAnsi="Arial" w:cs="Arial"/>
          <w:sz w:val="20"/>
          <w:szCs w:val="20"/>
        </w:rPr>
        <w:t xml:space="preserve"> </w:t>
      </w:r>
      <w:r w:rsidR="00BA3A86" w:rsidRPr="00BC40F2">
        <w:rPr>
          <w:rFonts w:ascii="Arial" w:hAnsi="Arial" w:cs="Arial"/>
          <w:sz w:val="20"/>
          <w:szCs w:val="20"/>
        </w:rPr>
        <w:t xml:space="preserve">GENRO, Tarso; ABRÃO, Paulo. Memória histórica, Justiça de Transição e Democracia sem fim. In: </w:t>
      </w:r>
      <w:r w:rsidR="00BA3A86" w:rsidRPr="00BC40F2">
        <w:rPr>
          <w:rFonts w:ascii="Arial" w:hAnsi="Arial" w:cs="Arial"/>
          <w:b/>
          <w:sz w:val="20"/>
          <w:szCs w:val="20"/>
        </w:rPr>
        <w:t>Repressão e Memória Política no Contexto Ibero-Brasileiro</w:t>
      </w:r>
      <w:r w:rsidR="00BA3A86" w:rsidRPr="00BC40F2">
        <w:rPr>
          <w:rFonts w:ascii="Arial" w:hAnsi="Arial" w:cs="Arial"/>
          <w:sz w:val="20"/>
          <w:szCs w:val="20"/>
        </w:rPr>
        <w:t>.</w:t>
      </w:r>
      <w:r w:rsidR="00BA3A86" w:rsidRPr="00BC40F2">
        <w:rPr>
          <w:rFonts w:ascii="Arial" w:hAnsi="Arial" w:cs="Arial"/>
        </w:rPr>
        <w:t xml:space="preserve"> </w:t>
      </w:r>
      <w:r w:rsidR="00BA3A86" w:rsidRPr="00BC40F2">
        <w:rPr>
          <w:rFonts w:ascii="Arial" w:hAnsi="Arial" w:cs="Arial"/>
          <w:sz w:val="20"/>
          <w:szCs w:val="20"/>
        </w:rPr>
        <w:t xml:space="preserve">Brasília: Ministério da Justiça, Comissão de Anistia; Portugal: Universidade de Coimbra, 2010. </w:t>
      </w:r>
    </w:p>
  </w:footnote>
  <w:footnote w:id="16">
    <w:p w:rsidR="00615A98" w:rsidRPr="00BC40F2" w:rsidRDefault="00615A98" w:rsidP="00504967">
      <w:pPr>
        <w:pStyle w:val="Textodenotaderodap"/>
        <w:jc w:val="both"/>
        <w:rPr>
          <w:rFonts w:ascii="Arial" w:hAnsi="Arial" w:cs="Arial"/>
        </w:rPr>
      </w:pPr>
      <w:r w:rsidRPr="00BC40F2">
        <w:rPr>
          <w:rStyle w:val="Refdenotaderodap"/>
          <w:rFonts w:ascii="Arial" w:hAnsi="Arial" w:cs="Arial"/>
        </w:rPr>
        <w:footnoteRef/>
      </w:r>
      <w:r w:rsidRPr="00BC40F2">
        <w:rPr>
          <w:rFonts w:ascii="Arial" w:hAnsi="Arial" w:cs="Arial"/>
        </w:rPr>
        <w:t xml:space="preserve"> </w:t>
      </w:r>
      <w:r w:rsidR="00FE2A28" w:rsidRPr="00BC40F2">
        <w:rPr>
          <w:rFonts w:ascii="Arial" w:hAnsi="Arial" w:cs="Arial"/>
        </w:rPr>
        <w:t xml:space="preserve">RICOEUR, Paul. </w:t>
      </w:r>
      <w:r w:rsidR="00FE2A28" w:rsidRPr="00BC40F2">
        <w:rPr>
          <w:rFonts w:ascii="Arial" w:hAnsi="Arial" w:cs="Arial"/>
          <w:b/>
        </w:rPr>
        <w:t>A memória, a história, o esquecimento</w:t>
      </w:r>
      <w:r w:rsidR="00FE2A28" w:rsidRPr="00BC40F2">
        <w:rPr>
          <w:rFonts w:ascii="Arial" w:hAnsi="Arial" w:cs="Arial"/>
        </w:rPr>
        <w:t>. Trad. de Alain François. São Paulo: UNICAMP, 2008.</w:t>
      </w:r>
    </w:p>
  </w:footnote>
  <w:footnote w:id="17">
    <w:p w:rsidR="00504967" w:rsidRPr="00BC40F2" w:rsidRDefault="00504967" w:rsidP="00504967">
      <w:pPr>
        <w:pStyle w:val="Textodenotaderodap"/>
        <w:jc w:val="both"/>
        <w:rPr>
          <w:rFonts w:ascii="Arial" w:hAnsi="Arial" w:cs="Arial"/>
        </w:rPr>
      </w:pPr>
      <w:r w:rsidRPr="00BC40F2">
        <w:rPr>
          <w:rStyle w:val="Refdenotaderodap"/>
          <w:rFonts w:ascii="Arial" w:hAnsi="Arial" w:cs="Arial"/>
        </w:rPr>
        <w:footnoteRef/>
      </w:r>
      <w:r w:rsidRPr="00BC40F2">
        <w:rPr>
          <w:rFonts w:ascii="Arial" w:hAnsi="Arial" w:cs="Arial"/>
        </w:rPr>
        <w:t xml:space="preserve"> RICOEUR, Paul. </w:t>
      </w:r>
      <w:r w:rsidRPr="00BC40F2">
        <w:rPr>
          <w:rFonts w:ascii="Arial" w:hAnsi="Arial" w:cs="Arial"/>
          <w:b/>
        </w:rPr>
        <w:t>A memória, a história, o esquecimento</w:t>
      </w:r>
      <w:r w:rsidRPr="00BC40F2">
        <w:rPr>
          <w:rFonts w:ascii="Arial" w:hAnsi="Arial" w:cs="Arial"/>
        </w:rPr>
        <w:t>. Trad. de Alain François. São Paulo: UNICAMP, 2008.</w:t>
      </w:r>
    </w:p>
  </w:footnote>
  <w:footnote w:id="18">
    <w:p w:rsidR="00F032FE" w:rsidRPr="00BC40F2" w:rsidRDefault="00F032FE" w:rsidP="00002342">
      <w:pPr>
        <w:pStyle w:val="Textodenotaderodap"/>
        <w:jc w:val="both"/>
        <w:rPr>
          <w:rFonts w:ascii="Arial" w:hAnsi="Arial" w:cs="Arial"/>
        </w:rPr>
      </w:pPr>
      <w:r w:rsidRPr="00BC40F2">
        <w:rPr>
          <w:rStyle w:val="Refdenotaderodap"/>
          <w:rFonts w:ascii="Arial" w:hAnsi="Arial" w:cs="Arial"/>
        </w:rPr>
        <w:footnoteRef/>
      </w:r>
      <w:r w:rsidRPr="00BC40F2">
        <w:rPr>
          <w:rFonts w:ascii="Arial" w:hAnsi="Arial" w:cs="Arial"/>
        </w:rPr>
        <w:t xml:space="preserve"> RICOEUR, Paul. </w:t>
      </w:r>
      <w:r w:rsidRPr="00BC40F2">
        <w:rPr>
          <w:rFonts w:ascii="Arial" w:hAnsi="Arial" w:cs="Arial"/>
          <w:b/>
        </w:rPr>
        <w:t>A memória, a história, o esquecimento</w:t>
      </w:r>
      <w:r w:rsidRPr="00BC40F2">
        <w:rPr>
          <w:rFonts w:ascii="Arial" w:hAnsi="Arial" w:cs="Arial"/>
        </w:rPr>
        <w:t>. Trad. de Alain François. São Paulo: UNICAMP, 2008.</w:t>
      </w:r>
    </w:p>
  </w:footnote>
  <w:footnote w:id="19">
    <w:p w:rsidR="00002342" w:rsidRPr="00587A3F" w:rsidRDefault="00002342" w:rsidP="00587A3F">
      <w:pPr>
        <w:pStyle w:val="Textodenotaderodap"/>
        <w:jc w:val="both"/>
        <w:rPr>
          <w:rFonts w:ascii="Arial" w:hAnsi="Arial" w:cs="Arial"/>
        </w:rPr>
      </w:pPr>
      <w:r w:rsidRPr="00587A3F">
        <w:rPr>
          <w:rStyle w:val="Refdenotaderodap"/>
          <w:rFonts w:ascii="Arial" w:hAnsi="Arial" w:cs="Arial"/>
        </w:rPr>
        <w:footnoteRef/>
      </w:r>
      <w:r w:rsidRPr="00587A3F">
        <w:rPr>
          <w:rFonts w:ascii="Arial" w:hAnsi="Arial" w:cs="Arial"/>
        </w:rPr>
        <w:t xml:space="preserve"> RICOEUR, Paul. </w:t>
      </w:r>
      <w:r w:rsidRPr="00587A3F">
        <w:rPr>
          <w:rFonts w:ascii="Arial" w:hAnsi="Arial" w:cs="Arial"/>
          <w:b/>
        </w:rPr>
        <w:t>A memória, a história, o esquecimento</w:t>
      </w:r>
      <w:r w:rsidRPr="00587A3F">
        <w:rPr>
          <w:rFonts w:ascii="Arial" w:hAnsi="Arial" w:cs="Arial"/>
        </w:rPr>
        <w:t>. Trad. de Alain François. São Paulo: UNICAMP, 2008, p. 441-442.</w:t>
      </w:r>
    </w:p>
  </w:footnote>
  <w:footnote w:id="20">
    <w:p w:rsidR="00DC17DD" w:rsidRPr="00587A3F" w:rsidRDefault="00DC17DD" w:rsidP="00587A3F">
      <w:pPr>
        <w:jc w:val="both"/>
        <w:rPr>
          <w:rFonts w:ascii="Arial" w:hAnsi="Arial" w:cs="Arial"/>
          <w:sz w:val="20"/>
          <w:szCs w:val="20"/>
        </w:rPr>
      </w:pPr>
      <w:r w:rsidRPr="00587A3F">
        <w:rPr>
          <w:rStyle w:val="Refdenotaderodap"/>
          <w:rFonts w:ascii="Arial" w:hAnsi="Arial" w:cs="Arial"/>
          <w:sz w:val="20"/>
          <w:szCs w:val="20"/>
        </w:rPr>
        <w:footnoteRef/>
      </w:r>
      <w:r w:rsidRPr="00587A3F">
        <w:rPr>
          <w:rFonts w:ascii="Arial" w:hAnsi="Arial" w:cs="Arial"/>
          <w:sz w:val="20"/>
          <w:szCs w:val="20"/>
        </w:rPr>
        <w:t xml:space="preserve"> </w:t>
      </w:r>
      <w:r w:rsidR="00502C4F" w:rsidRPr="00587A3F">
        <w:rPr>
          <w:rFonts w:ascii="Arial" w:hAnsi="Arial" w:cs="Arial"/>
          <w:sz w:val="20"/>
          <w:szCs w:val="20"/>
        </w:rPr>
        <w:t xml:space="preserve">SANTOS, Roberto Lima. </w:t>
      </w:r>
      <w:r w:rsidR="00502C4F" w:rsidRPr="00587A3F">
        <w:rPr>
          <w:rFonts w:ascii="Arial" w:hAnsi="Arial" w:cs="Arial"/>
          <w:b/>
          <w:sz w:val="20"/>
          <w:szCs w:val="20"/>
        </w:rPr>
        <w:t>Crimes da ditadura militar</w:t>
      </w:r>
      <w:r w:rsidR="00502C4F" w:rsidRPr="00587A3F">
        <w:rPr>
          <w:rFonts w:ascii="Arial" w:hAnsi="Arial" w:cs="Arial"/>
          <w:sz w:val="20"/>
          <w:szCs w:val="20"/>
        </w:rPr>
        <w:t xml:space="preserve">: responsabilidade internacional do estado brasileiro por violação aos direitos humanos. Porto Alegre: Núria Fabris Ed., 2010. </w:t>
      </w:r>
    </w:p>
  </w:footnote>
  <w:footnote w:id="21">
    <w:p w:rsidR="00587A3F" w:rsidRPr="00587A3F" w:rsidRDefault="006D751E" w:rsidP="00587A3F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587A3F">
        <w:rPr>
          <w:rStyle w:val="Refdenotaderodap"/>
          <w:rFonts w:ascii="Arial" w:hAnsi="Arial" w:cs="Arial"/>
          <w:sz w:val="20"/>
          <w:szCs w:val="20"/>
        </w:rPr>
        <w:footnoteRef/>
      </w:r>
      <w:r w:rsidRPr="00587A3F">
        <w:rPr>
          <w:rFonts w:ascii="Arial" w:hAnsi="Arial" w:cs="Arial"/>
          <w:sz w:val="20"/>
          <w:szCs w:val="20"/>
        </w:rPr>
        <w:t xml:space="preserve"> </w:t>
      </w:r>
      <w:r w:rsidR="00587A3F" w:rsidRPr="00587A3F">
        <w:rPr>
          <w:rFonts w:ascii="Arial" w:hAnsi="Arial" w:cs="Arial"/>
          <w:sz w:val="20"/>
          <w:szCs w:val="20"/>
        </w:rPr>
        <w:t xml:space="preserve">GENRO, Tarso; ABRÃO, Paulo. Memória histórica, Justiça de Transição e Democracia sem fim. In: </w:t>
      </w:r>
      <w:r w:rsidR="00587A3F" w:rsidRPr="00587A3F">
        <w:rPr>
          <w:rFonts w:ascii="Arial" w:hAnsi="Arial" w:cs="Arial"/>
          <w:b/>
          <w:sz w:val="20"/>
          <w:szCs w:val="20"/>
        </w:rPr>
        <w:t>Repressão e Memória Política no Contexto Ibero-Brasileiro</w:t>
      </w:r>
      <w:r w:rsidR="00587A3F" w:rsidRPr="00587A3F">
        <w:rPr>
          <w:rFonts w:ascii="Arial" w:hAnsi="Arial" w:cs="Arial"/>
          <w:sz w:val="20"/>
          <w:szCs w:val="20"/>
        </w:rPr>
        <w:t>. Brasília: Ministério da Justiça, Comissão de Anistia; Portugal: Universidade de Coimbra, 2010</w:t>
      </w:r>
      <w:r w:rsidR="008C22EB">
        <w:rPr>
          <w:rFonts w:ascii="Arial" w:hAnsi="Arial" w:cs="Arial"/>
          <w:sz w:val="20"/>
          <w:szCs w:val="20"/>
        </w:rPr>
        <w:t>, p. 21</w:t>
      </w:r>
      <w:r w:rsidR="00587A3F" w:rsidRPr="00587A3F">
        <w:rPr>
          <w:rFonts w:ascii="Arial" w:hAnsi="Arial" w:cs="Arial"/>
          <w:sz w:val="20"/>
          <w:szCs w:val="20"/>
        </w:rPr>
        <w:t xml:space="preserve">. </w:t>
      </w:r>
    </w:p>
    <w:p w:rsidR="006D751E" w:rsidRDefault="006D751E">
      <w:pPr>
        <w:pStyle w:val="Textodenotaderodap"/>
      </w:pPr>
    </w:p>
  </w:footnote>
  <w:footnote w:id="22">
    <w:p w:rsidR="00EB525A" w:rsidRPr="00F60526" w:rsidRDefault="00EB525A" w:rsidP="007D03E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F60526">
        <w:rPr>
          <w:rStyle w:val="Refdenotaderodap"/>
          <w:rFonts w:ascii="Arial" w:hAnsi="Arial" w:cs="Arial"/>
          <w:sz w:val="20"/>
          <w:szCs w:val="20"/>
        </w:rPr>
        <w:footnoteRef/>
      </w:r>
      <w:r w:rsidRPr="00F60526">
        <w:rPr>
          <w:rFonts w:ascii="Arial" w:hAnsi="Arial" w:cs="Arial"/>
          <w:sz w:val="20"/>
          <w:szCs w:val="20"/>
        </w:rPr>
        <w:t xml:space="preserve"> </w:t>
      </w:r>
      <w:r w:rsidRPr="00F60526">
        <w:rPr>
          <w:rFonts w:ascii="Arial" w:hAnsi="Arial" w:cs="Arial"/>
          <w:sz w:val="20"/>
          <w:szCs w:val="20"/>
          <w:lang w:eastAsia="pt-BR"/>
        </w:rPr>
        <w:t>SARLET, Ingo Wolfgang. </w:t>
      </w:r>
      <w:r w:rsidRPr="00F60526">
        <w:rPr>
          <w:rFonts w:ascii="Arial" w:hAnsi="Arial" w:cs="Arial"/>
          <w:b/>
          <w:iCs/>
          <w:sz w:val="20"/>
          <w:szCs w:val="20"/>
          <w:lang w:eastAsia="pt-BR"/>
        </w:rPr>
        <w:t>A eficácia dos direitos fundamentais</w:t>
      </w:r>
      <w:r w:rsidRPr="00F60526">
        <w:rPr>
          <w:rFonts w:ascii="Arial" w:hAnsi="Arial" w:cs="Arial"/>
          <w:i/>
          <w:iCs/>
          <w:sz w:val="20"/>
          <w:szCs w:val="20"/>
          <w:lang w:eastAsia="pt-BR"/>
        </w:rPr>
        <w:t>. </w:t>
      </w:r>
      <w:r w:rsidRPr="00F60526">
        <w:rPr>
          <w:rFonts w:ascii="Arial" w:hAnsi="Arial" w:cs="Arial"/>
          <w:sz w:val="20"/>
          <w:szCs w:val="20"/>
          <w:lang w:eastAsia="pt-BR"/>
        </w:rPr>
        <w:t>9ª ed. Porto Alegre: Livraria do Advogado, 2007.</w:t>
      </w:r>
    </w:p>
  </w:footnote>
  <w:footnote w:id="23">
    <w:p w:rsidR="003D15C5" w:rsidRPr="00F60526" w:rsidRDefault="003D15C5" w:rsidP="007D03E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F60526">
        <w:rPr>
          <w:rStyle w:val="Refdenotaderodap"/>
          <w:rFonts w:ascii="Arial" w:hAnsi="Arial" w:cs="Arial"/>
          <w:sz w:val="20"/>
          <w:szCs w:val="20"/>
        </w:rPr>
        <w:footnoteRef/>
      </w:r>
      <w:r w:rsidRPr="00F60526">
        <w:rPr>
          <w:rFonts w:ascii="Arial" w:hAnsi="Arial" w:cs="Arial"/>
          <w:sz w:val="20"/>
          <w:szCs w:val="20"/>
        </w:rPr>
        <w:t xml:space="preserve"> </w:t>
      </w:r>
      <w:r w:rsidR="00565481" w:rsidRPr="00F60526">
        <w:rPr>
          <w:rFonts w:ascii="Arial" w:hAnsi="Arial" w:cs="Arial"/>
          <w:sz w:val="20"/>
          <w:szCs w:val="20"/>
          <w:lang w:eastAsia="pt-BR"/>
        </w:rPr>
        <w:t>SARLET, Ingo Wolfgang. </w:t>
      </w:r>
      <w:r w:rsidR="00565481" w:rsidRPr="00F60526">
        <w:rPr>
          <w:rFonts w:ascii="Arial" w:hAnsi="Arial" w:cs="Arial"/>
          <w:b/>
          <w:iCs/>
          <w:sz w:val="20"/>
          <w:szCs w:val="20"/>
          <w:lang w:eastAsia="pt-BR"/>
        </w:rPr>
        <w:t>A eficácia dos direitos fundamentais</w:t>
      </w:r>
      <w:r w:rsidR="00565481" w:rsidRPr="00F60526">
        <w:rPr>
          <w:rFonts w:ascii="Arial" w:hAnsi="Arial" w:cs="Arial"/>
          <w:i/>
          <w:iCs/>
          <w:sz w:val="20"/>
          <w:szCs w:val="20"/>
          <w:lang w:eastAsia="pt-BR"/>
        </w:rPr>
        <w:t>. </w:t>
      </w:r>
      <w:r w:rsidR="00565481" w:rsidRPr="00F60526">
        <w:rPr>
          <w:rFonts w:ascii="Arial" w:hAnsi="Arial" w:cs="Arial"/>
          <w:sz w:val="20"/>
          <w:szCs w:val="20"/>
          <w:lang w:eastAsia="pt-BR"/>
        </w:rPr>
        <w:t>9ª ed. Porto Alegre: Livraria do Advogado, 2007.</w:t>
      </w:r>
    </w:p>
  </w:footnote>
  <w:footnote w:id="24">
    <w:p w:rsidR="00BF1A1F" w:rsidRPr="00F60526" w:rsidRDefault="00BF1A1F" w:rsidP="00B977FD">
      <w:pPr>
        <w:jc w:val="both"/>
        <w:rPr>
          <w:rFonts w:ascii="Arial" w:hAnsi="Arial" w:cs="Arial"/>
          <w:sz w:val="20"/>
          <w:szCs w:val="20"/>
        </w:rPr>
      </w:pPr>
      <w:r w:rsidRPr="00F60526">
        <w:rPr>
          <w:rFonts w:ascii="Arial" w:hAnsi="Arial" w:cs="Arial"/>
          <w:sz w:val="20"/>
          <w:szCs w:val="20"/>
        </w:rPr>
        <w:footnoteRef/>
      </w:r>
      <w:r w:rsidRPr="00F60526">
        <w:rPr>
          <w:rFonts w:ascii="Arial" w:hAnsi="Arial" w:cs="Arial"/>
          <w:sz w:val="20"/>
          <w:szCs w:val="20"/>
        </w:rPr>
        <w:t xml:space="preserve"> </w:t>
      </w:r>
      <w:r w:rsidR="00A20E3C" w:rsidRPr="00F60526">
        <w:rPr>
          <w:rFonts w:ascii="Arial" w:hAnsi="Arial" w:cs="Arial"/>
          <w:sz w:val="20"/>
          <w:szCs w:val="20"/>
        </w:rPr>
        <w:t>MOURA, Maria Thereza Rocha de Assis; ZILLI, Marcos Alexandre Coelho; GHIDALEVICH,</w:t>
      </w:r>
      <w:r w:rsidR="00C809E8" w:rsidRPr="00F60526">
        <w:rPr>
          <w:rFonts w:ascii="Arial" w:hAnsi="Arial" w:cs="Arial"/>
          <w:sz w:val="20"/>
          <w:szCs w:val="20"/>
        </w:rPr>
        <w:t xml:space="preserve"> </w:t>
      </w:r>
      <w:r w:rsidR="00A20E3C" w:rsidRPr="00F60526">
        <w:rPr>
          <w:rFonts w:ascii="Arial" w:hAnsi="Arial" w:cs="Arial"/>
          <w:sz w:val="20"/>
          <w:szCs w:val="20"/>
        </w:rPr>
        <w:t>Fabíola Girão Monteconrado (IBCCRIM). Justicia de transición: informes nacionales (Brasil).</w:t>
      </w:r>
      <w:r w:rsidR="00C809E8" w:rsidRPr="00F60526">
        <w:rPr>
          <w:rFonts w:ascii="Arial" w:hAnsi="Arial" w:cs="Arial"/>
          <w:sz w:val="20"/>
          <w:szCs w:val="20"/>
        </w:rPr>
        <w:t xml:space="preserve"> </w:t>
      </w:r>
      <w:r w:rsidR="00A20E3C" w:rsidRPr="00F60526">
        <w:rPr>
          <w:rFonts w:ascii="Arial" w:hAnsi="Arial" w:cs="Arial"/>
          <w:sz w:val="20"/>
          <w:szCs w:val="20"/>
        </w:rPr>
        <w:t>In: AMBOS, Kai; MALARINO, Ezequiel; ELSNER, Gisela (</w:t>
      </w:r>
      <w:r w:rsidR="00C809E8" w:rsidRPr="00F60526">
        <w:rPr>
          <w:rFonts w:ascii="Arial" w:hAnsi="Arial" w:cs="Arial"/>
          <w:sz w:val="20"/>
          <w:szCs w:val="20"/>
        </w:rPr>
        <w:t>e</w:t>
      </w:r>
      <w:r w:rsidR="00A20E3C" w:rsidRPr="00F60526">
        <w:rPr>
          <w:rFonts w:ascii="Arial" w:hAnsi="Arial" w:cs="Arial"/>
          <w:sz w:val="20"/>
          <w:szCs w:val="20"/>
        </w:rPr>
        <w:t>dit.).</w:t>
      </w:r>
      <w:r w:rsidR="00C809E8" w:rsidRPr="00F60526">
        <w:rPr>
          <w:rFonts w:ascii="Arial" w:hAnsi="Arial" w:cs="Arial"/>
          <w:sz w:val="20"/>
          <w:szCs w:val="20"/>
        </w:rPr>
        <w:t xml:space="preserve"> </w:t>
      </w:r>
      <w:r w:rsidR="00A20E3C" w:rsidRPr="00F60526">
        <w:rPr>
          <w:rFonts w:ascii="Arial" w:hAnsi="Arial" w:cs="Arial"/>
          <w:sz w:val="20"/>
          <w:szCs w:val="20"/>
        </w:rPr>
        <w:t>Justicia de Transició</w:t>
      </w:r>
      <w:r w:rsidR="00C809E8" w:rsidRPr="00F60526">
        <w:rPr>
          <w:rFonts w:ascii="Arial" w:hAnsi="Arial" w:cs="Arial"/>
          <w:sz w:val="20"/>
          <w:szCs w:val="20"/>
        </w:rPr>
        <w:t>n:</w:t>
      </w:r>
      <w:r w:rsidR="00A20E3C" w:rsidRPr="00F60526">
        <w:rPr>
          <w:rFonts w:ascii="Arial" w:hAnsi="Arial" w:cs="Arial"/>
          <w:sz w:val="20"/>
          <w:szCs w:val="20"/>
        </w:rPr>
        <w:t xml:space="preserve">con informes de América Latina, Alemania, Italia y España. Montevideo: Fundación Konrad-Adenauer-Stiftung, 2009. </w:t>
      </w:r>
    </w:p>
  </w:footnote>
  <w:footnote w:id="25">
    <w:p w:rsidR="00232313" w:rsidRPr="00F60526" w:rsidRDefault="00232313" w:rsidP="007D03E3">
      <w:pPr>
        <w:pStyle w:val="Textodenotaderodap"/>
        <w:jc w:val="both"/>
        <w:rPr>
          <w:rFonts w:ascii="Arial" w:hAnsi="Arial" w:cs="Arial"/>
        </w:rPr>
      </w:pPr>
      <w:r w:rsidRPr="00F60526">
        <w:rPr>
          <w:rStyle w:val="Refdenotaderodap"/>
          <w:rFonts w:ascii="Arial" w:hAnsi="Arial" w:cs="Arial"/>
        </w:rPr>
        <w:footnoteRef/>
      </w:r>
      <w:r w:rsidRPr="00F60526">
        <w:rPr>
          <w:rFonts w:ascii="Arial" w:hAnsi="Arial" w:cs="Arial"/>
        </w:rPr>
        <w:t xml:space="preserve"> </w:t>
      </w:r>
      <w:r w:rsidR="00BF5535" w:rsidRPr="00F60526">
        <w:rPr>
          <w:rFonts w:ascii="Arial" w:hAnsi="Arial" w:cs="Arial"/>
        </w:rPr>
        <w:t xml:space="preserve">BRASIL. Presidência da República. </w:t>
      </w:r>
      <w:r w:rsidR="00BF5535" w:rsidRPr="00F60526">
        <w:rPr>
          <w:rFonts w:ascii="Arial" w:hAnsi="Arial" w:cs="Arial"/>
          <w:b/>
        </w:rPr>
        <w:t>Lei N. 6.683</w:t>
      </w:r>
      <w:r w:rsidR="00BF5535" w:rsidRPr="00F60526">
        <w:rPr>
          <w:rFonts w:ascii="Arial" w:hAnsi="Arial" w:cs="Arial"/>
        </w:rPr>
        <w:t>, de 28 de agosto de 1979. Concede anistia e dá outras providências. Disponível em: &lt;</w:t>
      </w:r>
      <w:hyperlink r:id="rId2" w:history="1">
        <w:r w:rsidR="007D03E3" w:rsidRPr="00F60526">
          <w:rPr>
            <w:rStyle w:val="Hyperlink"/>
            <w:rFonts w:ascii="Arial" w:hAnsi="Arial" w:cs="Arial"/>
          </w:rPr>
          <w:t>http://www.planalto.gov.br/ccivil_03/LEIS/L6683.htm</w:t>
        </w:r>
      </w:hyperlink>
      <w:r w:rsidR="007D03E3" w:rsidRPr="00F60526">
        <w:rPr>
          <w:rFonts w:ascii="Arial" w:hAnsi="Arial" w:cs="Arial"/>
        </w:rPr>
        <w:t xml:space="preserve">&gt;. Acesso em: 10 jun. 2018. </w:t>
      </w:r>
    </w:p>
  </w:footnote>
  <w:footnote w:id="26">
    <w:p w:rsidR="00857827" w:rsidRPr="00857827" w:rsidRDefault="00857827" w:rsidP="00857827">
      <w:pPr>
        <w:pStyle w:val="Textodenotaderodap"/>
        <w:jc w:val="both"/>
        <w:rPr>
          <w:rFonts w:ascii="Arial" w:hAnsi="Arial" w:cs="Arial"/>
        </w:rPr>
      </w:pPr>
      <w:r w:rsidRPr="00857827">
        <w:rPr>
          <w:rStyle w:val="Refdenotaderodap"/>
          <w:rFonts w:ascii="Arial" w:hAnsi="Arial" w:cs="Arial"/>
        </w:rPr>
        <w:footnoteRef/>
      </w:r>
      <w:r w:rsidRPr="00857827">
        <w:rPr>
          <w:rFonts w:ascii="Arial" w:hAnsi="Arial" w:cs="Arial"/>
        </w:rPr>
        <w:t xml:space="preserve"> </w:t>
      </w:r>
      <w:r w:rsidRPr="00857827">
        <w:rPr>
          <w:rFonts w:ascii="Arial" w:hAnsi="Arial" w:cs="Arial"/>
          <w:color w:val="000000"/>
          <w:shd w:val="clear" w:color="auto" w:fill="FFFFFF"/>
        </w:rPr>
        <w:t xml:space="preserve">TORELLY, Marcelo D. </w:t>
      </w:r>
      <w:r w:rsidRPr="00857827">
        <w:rPr>
          <w:rFonts w:ascii="Arial" w:hAnsi="Arial" w:cs="Arial"/>
          <w:b/>
          <w:color w:val="000000"/>
          <w:shd w:val="clear" w:color="auto" w:fill="FFFFFF"/>
        </w:rPr>
        <w:t>Justiça Transicional e Estado Constitucional de Direito</w:t>
      </w:r>
      <w:r w:rsidRPr="00857827">
        <w:rPr>
          <w:rFonts w:ascii="Arial" w:hAnsi="Arial" w:cs="Arial"/>
          <w:color w:val="000000"/>
          <w:shd w:val="clear" w:color="auto" w:fill="FFFFFF"/>
        </w:rPr>
        <w:t>: perspectiva teórico-comparativa e análise do caso brasileiro. (Dissertação submetida à Faculdade de Direito da Universidade de Brasília (UnB) como requisito parcial para a obtenção do título de Mestre em Direito, Estado e Constituição). Brasília: ZAMORA, 2008, p. 109.</w:t>
      </w:r>
    </w:p>
  </w:footnote>
  <w:footnote w:id="27">
    <w:p w:rsidR="00A566B2" w:rsidRPr="00A566B2" w:rsidRDefault="00A566B2" w:rsidP="00A566B2">
      <w:pPr>
        <w:pStyle w:val="Textodenotaderodap"/>
        <w:jc w:val="both"/>
        <w:rPr>
          <w:rFonts w:ascii="Arial" w:hAnsi="Arial" w:cs="Arial"/>
        </w:rPr>
      </w:pPr>
      <w:r w:rsidRPr="00A566B2">
        <w:rPr>
          <w:rStyle w:val="Refdenotaderodap"/>
          <w:rFonts w:ascii="Arial" w:hAnsi="Arial" w:cs="Arial"/>
        </w:rPr>
        <w:footnoteRef/>
      </w:r>
      <w:r w:rsidRPr="00A566B2">
        <w:rPr>
          <w:rFonts w:ascii="Arial" w:hAnsi="Arial" w:cs="Arial"/>
        </w:rPr>
        <w:t xml:space="preserve"> BRASIL. Presidência da República. </w:t>
      </w:r>
      <w:r w:rsidRPr="00A566B2">
        <w:rPr>
          <w:rFonts w:ascii="Arial" w:hAnsi="Arial" w:cs="Arial"/>
          <w:b/>
        </w:rPr>
        <w:t>Lei N.º 11.111</w:t>
      </w:r>
      <w:r w:rsidRPr="00A566B2">
        <w:rPr>
          <w:rFonts w:ascii="Arial" w:hAnsi="Arial" w:cs="Arial"/>
        </w:rPr>
        <w:t>, de 5 de maio de 2005. Regulamenta a parte final do disposto no inciso XXXIII do caput do art. 5</w:t>
      </w:r>
      <w:r w:rsidRPr="00A566B2">
        <w:rPr>
          <w:rFonts w:ascii="Arial" w:hAnsi="Arial" w:cs="Arial"/>
          <w:u w:val="single"/>
          <w:vertAlign w:val="superscript"/>
        </w:rPr>
        <w:t>o</w:t>
      </w:r>
      <w:r w:rsidRPr="00A566B2">
        <w:rPr>
          <w:rFonts w:ascii="Arial" w:hAnsi="Arial" w:cs="Arial"/>
        </w:rPr>
        <w:t> da Constituição Federal e dá outras providências.</w:t>
      </w:r>
      <w:r>
        <w:rPr>
          <w:rFonts w:ascii="Arial" w:hAnsi="Arial" w:cs="Arial"/>
        </w:rPr>
        <w:t xml:space="preserve"> Essa Lei foi revogada pela 12.527, de 2011. Disponível em: &lt;</w:t>
      </w:r>
      <w:hyperlink r:id="rId3" w:history="1">
        <w:r w:rsidRPr="00412D90">
          <w:rPr>
            <w:rStyle w:val="Hyperlink"/>
            <w:rFonts w:ascii="Arial" w:hAnsi="Arial" w:cs="Arial"/>
          </w:rPr>
          <w:t>http://www.planalto.gov.br/ccivil_03/_Ato2004-2006/2005/Lei/L11111.htm</w:t>
        </w:r>
      </w:hyperlink>
      <w:r>
        <w:rPr>
          <w:rFonts w:ascii="Arial" w:hAnsi="Arial" w:cs="Arial"/>
        </w:rPr>
        <w:t>&gt;. Acesso em: 30 jun. 2018.</w:t>
      </w:r>
    </w:p>
  </w:footnote>
  <w:footnote w:id="28">
    <w:p w:rsidR="008465EE" w:rsidRPr="00D05292" w:rsidRDefault="008465EE" w:rsidP="00D05292">
      <w:pPr>
        <w:jc w:val="both"/>
        <w:rPr>
          <w:rFonts w:ascii="Arial" w:hAnsi="Arial" w:cs="Arial"/>
          <w:sz w:val="20"/>
          <w:szCs w:val="20"/>
        </w:rPr>
      </w:pPr>
      <w:r w:rsidRPr="00D05292">
        <w:rPr>
          <w:rStyle w:val="Refdenotaderodap"/>
          <w:rFonts w:ascii="Arial" w:hAnsi="Arial" w:cs="Arial"/>
          <w:sz w:val="20"/>
          <w:szCs w:val="20"/>
        </w:rPr>
        <w:footnoteRef/>
      </w:r>
      <w:r w:rsidRPr="00D05292">
        <w:rPr>
          <w:rFonts w:ascii="Arial" w:hAnsi="Arial" w:cs="Arial"/>
          <w:sz w:val="20"/>
          <w:szCs w:val="20"/>
        </w:rPr>
        <w:t xml:space="preserve"> FON FILHO, Aton; FIGUEIREDO, Suzana. Revistando a Anistia – Os fantasmas do passado, os temores do presente, as sombras sobre o futuro. In: </w:t>
      </w:r>
      <w:r w:rsidRPr="00D05292">
        <w:rPr>
          <w:rFonts w:ascii="Arial" w:hAnsi="Arial" w:cs="Arial"/>
          <w:b/>
          <w:sz w:val="20"/>
          <w:szCs w:val="20"/>
        </w:rPr>
        <w:t>Direitos Humanos no Brasil 2011</w:t>
      </w:r>
      <w:r w:rsidRPr="00D05292">
        <w:rPr>
          <w:rFonts w:ascii="Arial" w:hAnsi="Arial" w:cs="Arial"/>
          <w:sz w:val="20"/>
          <w:szCs w:val="20"/>
        </w:rPr>
        <w:t xml:space="preserve"> – Relatório da Rede Social de Justiça de Direitos Humanos. São Paulo: Expressão Popular, 2011</w:t>
      </w:r>
      <w:r w:rsidR="0039545B" w:rsidRPr="00D05292">
        <w:rPr>
          <w:rFonts w:ascii="Arial" w:hAnsi="Arial" w:cs="Arial"/>
          <w:sz w:val="20"/>
          <w:szCs w:val="20"/>
        </w:rPr>
        <w:t>.</w:t>
      </w:r>
      <w:r w:rsidRPr="00D05292">
        <w:rPr>
          <w:rFonts w:ascii="Arial" w:hAnsi="Arial" w:cs="Arial"/>
          <w:sz w:val="20"/>
          <w:szCs w:val="20"/>
        </w:rPr>
        <w:t xml:space="preserve"> </w:t>
      </w:r>
    </w:p>
  </w:footnote>
  <w:footnote w:id="29">
    <w:p w:rsidR="00EE41BB" w:rsidRPr="00D05292" w:rsidRDefault="00EE41BB" w:rsidP="00D05292">
      <w:pPr>
        <w:jc w:val="both"/>
        <w:rPr>
          <w:rFonts w:ascii="Arial" w:hAnsi="Arial" w:cs="Arial"/>
          <w:sz w:val="20"/>
          <w:szCs w:val="20"/>
        </w:rPr>
      </w:pPr>
      <w:r w:rsidRPr="00D05292">
        <w:rPr>
          <w:rStyle w:val="Refdenotaderodap"/>
          <w:rFonts w:ascii="Arial" w:hAnsi="Arial" w:cs="Arial"/>
          <w:sz w:val="20"/>
          <w:szCs w:val="20"/>
        </w:rPr>
        <w:footnoteRef/>
      </w:r>
      <w:r w:rsidRPr="00D05292">
        <w:rPr>
          <w:rFonts w:ascii="Arial" w:hAnsi="Arial" w:cs="Arial"/>
          <w:sz w:val="20"/>
          <w:szCs w:val="20"/>
        </w:rPr>
        <w:t xml:space="preserve"> FON FILHO, Aton; FIGUEIREDO, Suzana. Revistando a Anistia – Os fantasmas do passado, os temores do presente, as sombras sobre o futuro. In: </w:t>
      </w:r>
      <w:r w:rsidRPr="00D05292">
        <w:rPr>
          <w:rFonts w:ascii="Arial" w:hAnsi="Arial" w:cs="Arial"/>
          <w:b/>
          <w:sz w:val="20"/>
          <w:szCs w:val="20"/>
        </w:rPr>
        <w:t>Direitos Humanos no Brasil 2011</w:t>
      </w:r>
      <w:r w:rsidRPr="00D05292">
        <w:rPr>
          <w:rFonts w:ascii="Arial" w:hAnsi="Arial" w:cs="Arial"/>
          <w:sz w:val="20"/>
          <w:szCs w:val="20"/>
        </w:rPr>
        <w:t xml:space="preserve"> – Relatório da Rede Social de Justiça de Direitos Humanos. São Paulo: Expressão Popular, 2011.</w:t>
      </w:r>
    </w:p>
  </w:footnote>
  <w:footnote w:id="30">
    <w:p w:rsidR="003C2EEA" w:rsidRPr="00F60526" w:rsidRDefault="003C2EEA" w:rsidP="00D05292">
      <w:pPr>
        <w:jc w:val="both"/>
        <w:rPr>
          <w:rFonts w:ascii="Arial" w:hAnsi="Arial" w:cs="Arial"/>
          <w:sz w:val="20"/>
          <w:szCs w:val="20"/>
        </w:rPr>
      </w:pPr>
      <w:r w:rsidRPr="00F60526">
        <w:rPr>
          <w:rStyle w:val="Refdenotaderodap"/>
          <w:rFonts w:ascii="Arial" w:hAnsi="Arial" w:cs="Arial"/>
          <w:sz w:val="20"/>
          <w:szCs w:val="20"/>
        </w:rPr>
        <w:footnoteRef/>
      </w:r>
      <w:r w:rsidRPr="00F60526">
        <w:rPr>
          <w:rFonts w:ascii="Arial" w:hAnsi="Arial" w:cs="Arial"/>
          <w:sz w:val="20"/>
          <w:szCs w:val="20"/>
        </w:rPr>
        <w:t xml:space="preserve"> FON FILHO, Aton; FIGUEIREDO, Suzana. Revistando a Anistia – Os fantasmas do passado, os temores do presente, as sombras sobre o futuro. In: </w:t>
      </w:r>
      <w:r w:rsidRPr="00F60526">
        <w:rPr>
          <w:rFonts w:ascii="Arial" w:hAnsi="Arial" w:cs="Arial"/>
          <w:b/>
          <w:sz w:val="20"/>
          <w:szCs w:val="20"/>
        </w:rPr>
        <w:t>Direitos Humanos no Brasil 2011</w:t>
      </w:r>
      <w:r w:rsidRPr="00F60526">
        <w:rPr>
          <w:rFonts w:ascii="Arial" w:hAnsi="Arial" w:cs="Arial"/>
          <w:sz w:val="20"/>
          <w:szCs w:val="20"/>
        </w:rPr>
        <w:t xml:space="preserve"> – Relatório da Rede Social de Justiça de Direitos Humanos. São Paulo: Expressão Popular, 2011.</w:t>
      </w:r>
    </w:p>
  </w:footnote>
  <w:footnote w:id="31">
    <w:p w:rsidR="00663822" w:rsidRPr="00F60526" w:rsidRDefault="00663822" w:rsidP="00D05292">
      <w:pPr>
        <w:pStyle w:val="Textodenotaderodap"/>
        <w:jc w:val="both"/>
        <w:rPr>
          <w:rFonts w:ascii="Arial" w:hAnsi="Arial" w:cs="Arial"/>
        </w:rPr>
      </w:pPr>
      <w:r w:rsidRPr="00F60526">
        <w:rPr>
          <w:rStyle w:val="Refdenotaderodap"/>
          <w:rFonts w:ascii="Arial" w:hAnsi="Arial" w:cs="Arial"/>
        </w:rPr>
        <w:footnoteRef/>
      </w:r>
      <w:r w:rsidRPr="00F60526">
        <w:rPr>
          <w:rFonts w:ascii="Arial" w:hAnsi="Arial" w:cs="Arial"/>
        </w:rPr>
        <w:t xml:space="preserve"> FON FILHO, Aton; FIGUEIREDO, Suzana. Revistando a Anistia – Os fantasmas do passado, os temores do presente, as sombras sobre o futuro. In: </w:t>
      </w:r>
      <w:r w:rsidRPr="00F60526">
        <w:rPr>
          <w:rFonts w:ascii="Arial" w:hAnsi="Arial" w:cs="Arial"/>
          <w:b/>
        </w:rPr>
        <w:t>Direitos Humanos no Brasil 2011</w:t>
      </w:r>
      <w:r w:rsidRPr="00F60526">
        <w:rPr>
          <w:rFonts w:ascii="Arial" w:hAnsi="Arial" w:cs="Arial"/>
        </w:rPr>
        <w:t xml:space="preserve"> – Relatório da Rede Social de Justiça de Direitos Humanos. São Paulo: Expressão Popular, 2011, p, 140. </w:t>
      </w:r>
    </w:p>
  </w:footnote>
  <w:footnote w:id="32">
    <w:p w:rsidR="00D46E12" w:rsidRPr="00F60526" w:rsidRDefault="00D46E12" w:rsidP="00D46E12">
      <w:pPr>
        <w:pStyle w:val="Textodenotaderodap"/>
        <w:jc w:val="both"/>
        <w:rPr>
          <w:rFonts w:ascii="Arial" w:hAnsi="Arial" w:cs="Arial"/>
        </w:rPr>
      </w:pPr>
      <w:r w:rsidRPr="00F60526">
        <w:rPr>
          <w:rStyle w:val="Refdenotaderodap"/>
          <w:rFonts w:ascii="Arial" w:hAnsi="Arial" w:cs="Arial"/>
        </w:rPr>
        <w:footnoteRef/>
      </w:r>
      <w:r w:rsidRPr="00F60526">
        <w:rPr>
          <w:rFonts w:ascii="Arial" w:hAnsi="Arial" w:cs="Arial"/>
        </w:rPr>
        <w:t xml:space="preserve"> FON FILHO, Aton; FIGUEIREDO, Suzana. Revistando a Anistia – Os fantasmas do passado, os temores do presente, as sombras sobre o futuro. In: </w:t>
      </w:r>
      <w:r w:rsidRPr="00F60526">
        <w:rPr>
          <w:rFonts w:ascii="Arial" w:hAnsi="Arial" w:cs="Arial"/>
          <w:b/>
        </w:rPr>
        <w:t>Direitos Humanos no Brasil 2011</w:t>
      </w:r>
      <w:r w:rsidRPr="00F60526">
        <w:rPr>
          <w:rFonts w:ascii="Arial" w:hAnsi="Arial" w:cs="Arial"/>
        </w:rPr>
        <w:t xml:space="preserve"> – Relatório da Rede Social de Justiça de Direitos Humanos. São Paulo: Expressão Popular, 2011, p, 140. </w:t>
      </w:r>
    </w:p>
    <w:p w:rsidR="00D46E12" w:rsidRDefault="00D46E12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181B"/>
    <w:multiLevelType w:val="multilevel"/>
    <w:tmpl w:val="0464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8E2B41"/>
    <w:multiLevelType w:val="multilevel"/>
    <w:tmpl w:val="0B1EFB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60E46802"/>
    <w:multiLevelType w:val="multilevel"/>
    <w:tmpl w:val="B580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F2"/>
    <w:rsid w:val="00002342"/>
    <w:rsid w:val="000254EB"/>
    <w:rsid w:val="00053CD0"/>
    <w:rsid w:val="000753E9"/>
    <w:rsid w:val="00076F05"/>
    <w:rsid w:val="00080120"/>
    <w:rsid w:val="00080CE0"/>
    <w:rsid w:val="000857FA"/>
    <w:rsid w:val="00091ADF"/>
    <w:rsid w:val="0009486E"/>
    <w:rsid w:val="000960B6"/>
    <w:rsid w:val="000A492A"/>
    <w:rsid w:val="000C12B7"/>
    <w:rsid w:val="000D34EF"/>
    <w:rsid w:val="000D3EC0"/>
    <w:rsid w:val="000D63B8"/>
    <w:rsid w:val="000D7DCE"/>
    <w:rsid w:val="000F16E4"/>
    <w:rsid w:val="000F6DF5"/>
    <w:rsid w:val="00106329"/>
    <w:rsid w:val="00110241"/>
    <w:rsid w:val="00123F70"/>
    <w:rsid w:val="001313F8"/>
    <w:rsid w:val="001338FA"/>
    <w:rsid w:val="0014464D"/>
    <w:rsid w:val="00147320"/>
    <w:rsid w:val="001506ED"/>
    <w:rsid w:val="001543AA"/>
    <w:rsid w:val="001571E1"/>
    <w:rsid w:val="00166D0A"/>
    <w:rsid w:val="00171169"/>
    <w:rsid w:val="0017348F"/>
    <w:rsid w:val="0017610F"/>
    <w:rsid w:val="00185177"/>
    <w:rsid w:val="001932FC"/>
    <w:rsid w:val="00193E7B"/>
    <w:rsid w:val="001C52DC"/>
    <w:rsid w:val="001D5F65"/>
    <w:rsid w:val="001E0705"/>
    <w:rsid w:val="001E09D9"/>
    <w:rsid w:val="001E2262"/>
    <w:rsid w:val="001E7727"/>
    <w:rsid w:val="001F23B0"/>
    <w:rsid w:val="001F401B"/>
    <w:rsid w:val="00201FBA"/>
    <w:rsid w:val="00203034"/>
    <w:rsid w:val="002116B1"/>
    <w:rsid w:val="002211A1"/>
    <w:rsid w:val="00223B68"/>
    <w:rsid w:val="0022537A"/>
    <w:rsid w:val="00226660"/>
    <w:rsid w:val="00232313"/>
    <w:rsid w:val="00236832"/>
    <w:rsid w:val="0024398E"/>
    <w:rsid w:val="00250044"/>
    <w:rsid w:val="0025495F"/>
    <w:rsid w:val="002562D2"/>
    <w:rsid w:val="00263049"/>
    <w:rsid w:val="00270640"/>
    <w:rsid w:val="00272A8C"/>
    <w:rsid w:val="00284869"/>
    <w:rsid w:val="002C0E62"/>
    <w:rsid w:val="002C13AE"/>
    <w:rsid w:val="002D22C3"/>
    <w:rsid w:val="002D4040"/>
    <w:rsid w:val="00314115"/>
    <w:rsid w:val="00334FF6"/>
    <w:rsid w:val="0034000C"/>
    <w:rsid w:val="003532E2"/>
    <w:rsid w:val="00356DDF"/>
    <w:rsid w:val="00377995"/>
    <w:rsid w:val="00380F3C"/>
    <w:rsid w:val="00394043"/>
    <w:rsid w:val="0039545B"/>
    <w:rsid w:val="00395999"/>
    <w:rsid w:val="003978AC"/>
    <w:rsid w:val="003A21E2"/>
    <w:rsid w:val="003A27DF"/>
    <w:rsid w:val="003A48F3"/>
    <w:rsid w:val="003B3BA8"/>
    <w:rsid w:val="003B75A4"/>
    <w:rsid w:val="003C2EEA"/>
    <w:rsid w:val="003C342C"/>
    <w:rsid w:val="003C5E37"/>
    <w:rsid w:val="003D15C5"/>
    <w:rsid w:val="003D169D"/>
    <w:rsid w:val="003D65F3"/>
    <w:rsid w:val="003F1B23"/>
    <w:rsid w:val="00402ADC"/>
    <w:rsid w:val="00407DB0"/>
    <w:rsid w:val="00410094"/>
    <w:rsid w:val="004177F2"/>
    <w:rsid w:val="00446DA3"/>
    <w:rsid w:val="004605E5"/>
    <w:rsid w:val="00467AA1"/>
    <w:rsid w:val="004741D8"/>
    <w:rsid w:val="00484930"/>
    <w:rsid w:val="0049378A"/>
    <w:rsid w:val="004959A5"/>
    <w:rsid w:val="004A1988"/>
    <w:rsid w:val="004B2F2C"/>
    <w:rsid w:val="004B55E5"/>
    <w:rsid w:val="004D5437"/>
    <w:rsid w:val="004E69CB"/>
    <w:rsid w:val="00502C4F"/>
    <w:rsid w:val="00504001"/>
    <w:rsid w:val="00504813"/>
    <w:rsid w:val="00504967"/>
    <w:rsid w:val="00506DDA"/>
    <w:rsid w:val="0051380D"/>
    <w:rsid w:val="0051521E"/>
    <w:rsid w:val="00516907"/>
    <w:rsid w:val="0053626C"/>
    <w:rsid w:val="00537A2A"/>
    <w:rsid w:val="0054081D"/>
    <w:rsid w:val="005471C0"/>
    <w:rsid w:val="0055148A"/>
    <w:rsid w:val="00564F31"/>
    <w:rsid w:val="00565481"/>
    <w:rsid w:val="00566401"/>
    <w:rsid w:val="00570646"/>
    <w:rsid w:val="00571AC4"/>
    <w:rsid w:val="00577D1F"/>
    <w:rsid w:val="00582B2B"/>
    <w:rsid w:val="00587A3F"/>
    <w:rsid w:val="005B1D57"/>
    <w:rsid w:val="005B5184"/>
    <w:rsid w:val="005F535A"/>
    <w:rsid w:val="005F634B"/>
    <w:rsid w:val="00611A78"/>
    <w:rsid w:val="00613D05"/>
    <w:rsid w:val="00615A98"/>
    <w:rsid w:val="0061774F"/>
    <w:rsid w:val="006321B2"/>
    <w:rsid w:val="0064008B"/>
    <w:rsid w:val="00643E89"/>
    <w:rsid w:val="00646906"/>
    <w:rsid w:val="006600EC"/>
    <w:rsid w:val="00661770"/>
    <w:rsid w:val="00663822"/>
    <w:rsid w:val="006914B5"/>
    <w:rsid w:val="0069331F"/>
    <w:rsid w:val="00693408"/>
    <w:rsid w:val="006B7CE1"/>
    <w:rsid w:val="006C009A"/>
    <w:rsid w:val="006C0E02"/>
    <w:rsid w:val="006C174D"/>
    <w:rsid w:val="006D2873"/>
    <w:rsid w:val="006D66F3"/>
    <w:rsid w:val="006D751E"/>
    <w:rsid w:val="006E0F40"/>
    <w:rsid w:val="006F5940"/>
    <w:rsid w:val="006F6620"/>
    <w:rsid w:val="007211F5"/>
    <w:rsid w:val="00725B5E"/>
    <w:rsid w:val="007303D3"/>
    <w:rsid w:val="00750F46"/>
    <w:rsid w:val="00751D43"/>
    <w:rsid w:val="00784AA8"/>
    <w:rsid w:val="007B3539"/>
    <w:rsid w:val="007B4BAD"/>
    <w:rsid w:val="007C791C"/>
    <w:rsid w:val="007D03E3"/>
    <w:rsid w:val="007D5333"/>
    <w:rsid w:val="007E125A"/>
    <w:rsid w:val="007F0614"/>
    <w:rsid w:val="008042BC"/>
    <w:rsid w:val="008102A1"/>
    <w:rsid w:val="00811360"/>
    <w:rsid w:val="0081416D"/>
    <w:rsid w:val="008247DE"/>
    <w:rsid w:val="00836C91"/>
    <w:rsid w:val="008465EE"/>
    <w:rsid w:val="00850760"/>
    <w:rsid w:val="00850FD0"/>
    <w:rsid w:val="00857827"/>
    <w:rsid w:val="00867471"/>
    <w:rsid w:val="00870E75"/>
    <w:rsid w:val="008725AB"/>
    <w:rsid w:val="00891F09"/>
    <w:rsid w:val="008A39B0"/>
    <w:rsid w:val="008B27B6"/>
    <w:rsid w:val="008B524D"/>
    <w:rsid w:val="008C22EB"/>
    <w:rsid w:val="008C2FC7"/>
    <w:rsid w:val="008C5E35"/>
    <w:rsid w:val="008D4044"/>
    <w:rsid w:val="008D673E"/>
    <w:rsid w:val="008D6A0A"/>
    <w:rsid w:val="008E154A"/>
    <w:rsid w:val="008F7FA1"/>
    <w:rsid w:val="00906E0D"/>
    <w:rsid w:val="009120D5"/>
    <w:rsid w:val="0092636A"/>
    <w:rsid w:val="009300D2"/>
    <w:rsid w:val="00931AE7"/>
    <w:rsid w:val="00933517"/>
    <w:rsid w:val="00943610"/>
    <w:rsid w:val="009455A0"/>
    <w:rsid w:val="00946891"/>
    <w:rsid w:val="00951FF8"/>
    <w:rsid w:val="00966FE0"/>
    <w:rsid w:val="009711CA"/>
    <w:rsid w:val="009A301C"/>
    <w:rsid w:val="009B688E"/>
    <w:rsid w:val="009D29B6"/>
    <w:rsid w:val="009D489F"/>
    <w:rsid w:val="009E182C"/>
    <w:rsid w:val="009E4490"/>
    <w:rsid w:val="009E507F"/>
    <w:rsid w:val="009F1247"/>
    <w:rsid w:val="009F4042"/>
    <w:rsid w:val="009F49BD"/>
    <w:rsid w:val="00A00EF6"/>
    <w:rsid w:val="00A10973"/>
    <w:rsid w:val="00A20E3C"/>
    <w:rsid w:val="00A26E5A"/>
    <w:rsid w:val="00A32234"/>
    <w:rsid w:val="00A566B2"/>
    <w:rsid w:val="00A64ED8"/>
    <w:rsid w:val="00A671E1"/>
    <w:rsid w:val="00A8280B"/>
    <w:rsid w:val="00A9258F"/>
    <w:rsid w:val="00A95EDD"/>
    <w:rsid w:val="00AB1032"/>
    <w:rsid w:val="00AC07C8"/>
    <w:rsid w:val="00AC471D"/>
    <w:rsid w:val="00AD3EC1"/>
    <w:rsid w:val="00AE0E31"/>
    <w:rsid w:val="00AE20CD"/>
    <w:rsid w:val="00AF1071"/>
    <w:rsid w:val="00B15E4E"/>
    <w:rsid w:val="00B30000"/>
    <w:rsid w:val="00B375C0"/>
    <w:rsid w:val="00B55237"/>
    <w:rsid w:val="00B62857"/>
    <w:rsid w:val="00B65F4F"/>
    <w:rsid w:val="00B77B7A"/>
    <w:rsid w:val="00B939B0"/>
    <w:rsid w:val="00B960B1"/>
    <w:rsid w:val="00B977FD"/>
    <w:rsid w:val="00BA3A86"/>
    <w:rsid w:val="00BA554C"/>
    <w:rsid w:val="00BB30CA"/>
    <w:rsid w:val="00BB7591"/>
    <w:rsid w:val="00BC2D3C"/>
    <w:rsid w:val="00BC40F2"/>
    <w:rsid w:val="00BE6AD9"/>
    <w:rsid w:val="00BE7F7E"/>
    <w:rsid w:val="00BF1A1F"/>
    <w:rsid w:val="00BF368A"/>
    <w:rsid w:val="00BF5535"/>
    <w:rsid w:val="00C03361"/>
    <w:rsid w:val="00C236A7"/>
    <w:rsid w:val="00C3355F"/>
    <w:rsid w:val="00C370D1"/>
    <w:rsid w:val="00C45FE1"/>
    <w:rsid w:val="00C60EC6"/>
    <w:rsid w:val="00C65469"/>
    <w:rsid w:val="00C71DFE"/>
    <w:rsid w:val="00C738C4"/>
    <w:rsid w:val="00C7698E"/>
    <w:rsid w:val="00C809E8"/>
    <w:rsid w:val="00C8751B"/>
    <w:rsid w:val="00C96BF4"/>
    <w:rsid w:val="00C976CF"/>
    <w:rsid w:val="00C97928"/>
    <w:rsid w:val="00CA2D0A"/>
    <w:rsid w:val="00CB2302"/>
    <w:rsid w:val="00CC0020"/>
    <w:rsid w:val="00CC0A19"/>
    <w:rsid w:val="00CC7B8E"/>
    <w:rsid w:val="00CD694F"/>
    <w:rsid w:val="00CE24AE"/>
    <w:rsid w:val="00CE51BE"/>
    <w:rsid w:val="00CF4409"/>
    <w:rsid w:val="00D03E02"/>
    <w:rsid w:val="00D05292"/>
    <w:rsid w:val="00D36714"/>
    <w:rsid w:val="00D41CC6"/>
    <w:rsid w:val="00D44DCF"/>
    <w:rsid w:val="00D46E12"/>
    <w:rsid w:val="00D57848"/>
    <w:rsid w:val="00D603A3"/>
    <w:rsid w:val="00D63CB5"/>
    <w:rsid w:val="00D810A8"/>
    <w:rsid w:val="00D86F97"/>
    <w:rsid w:val="00D93CAE"/>
    <w:rsid w:val="00D9650D"/>
    <w:rsid w:val="00DC0B76"/>
    <w:rsid w:val="00DC17DD"/>
    <w:rsid w:val="00DC19D4"/>
    <w:rsid w:val="00DD61A0"/>
    <w:rsid w:val="00DE3350"/>
    <w:rsid w:val="00DF6C45"/>
    <w:rsid w:val="00E05546"/>
    <w:rsid w:val="00E152FE"/>
    <w:rsid w:val="00E17207"/>
    <w:rsid w:val="00E21CE7"/>
    <w:rsid w:val="00E22C6C"/>
    <w:rsid w:val="00E242A6"/>
    <w:rsid w:val="00E46DE9"/>
    <w:rsid w:val="00E6388B"/>
    <w:rsid w:val="00E64280"/>
    <w:rsid w:val="00E66967"/>
    <w:rsid w:val="00E74E96"/>
    <w:rsid w:val="00E76973"/>
    <w:rsid w:val="00EA207C"/>
    <w:rsid w:val="00EB525A"/>
    <w:rsid w:val="00EB52FC"/>
    <w:rsid w:val="00EE1E69"/>
    <w:rsid w:val="00EE41BB"/>
    <w:rsid w:val="00EE4326"/>
    <w:rsid w:val="00EF218D"/>
    <w:rsid w:val="00F032FE"/>
    <w:rsid w:val="00F12D9F"/>
    <w:rsid w:val="00F15826"/>
    <w:rsid w:val="00F1684E"/>
    <w:rsid w:val="00F1708B"/>
    <w:rsid w:val="00F26008"/>
    <w:rsid w:val="00F30DC3"/>
    <w:rsid w:val="00F60526"/>
    <w:rsid w:val="00F760E1"/>
    <w:rsid w:val="00F76F79"/>
    <w:rsid w:val="00F7793F"/>
    <w:rsid w:val="00F824B7"/>
    <w:rsid w:val="00FA0F4B"/>
    <w:rsid w:val="00FA79F0"/>
    <w:rsid w:val="00FB3F15"/>
    <w:rsid w:val="00FB5508"/>
    <w:rsid w:val="00FC4C7B"/>
    <w:rsid w:val="00FD21CC"/>
    <w:rsid w:val="00FD5F5A"/>
    <w:rsid w:val="00FE2A28"/>
    <w:rsid w:val="00FE5E61"/>
    <w:rsid w:val="00FE6BCE"/>
    <w:rsid w:val="00FE6C9F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4273B2-B096-45C2-9FDF-AEE78DC9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32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321B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6321B2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6321B2"/>
    <w:pPr>
      <w:spacing w:before="100" w:beforeAutospacing="1" w:after="100" w:afterAutospacing="1"/>
    </w:pPr>
    <w:rPr>
      <w:lang w:eastAsia="pt-BR"/>
    </w:rPr>
  </w:style>
  <w:style w:type="paragraph" w:styleId="Sumrio1">
    <w:name w:val="toc 1"/>
    <w:basedOn w:val="Normal"/>
    <w:next w:val="Normal"/>
    <w:autoRedefine/>
    <w:uiPriority w:val="99"/>
    <w:semiHidden/>
    <w:unhideWhenUsed/>
    <w:rsid w:val="006321B2"/>
    <w:pPr>
      <w:spacing w:after="240" w:line="360" w:lineRule="auto"/>
      <w:jc w:val="both"/>
    </w:pPr>
    <w:rPr>
      <w:b/>
      <w:bCs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321B2"/>
    <w:rPr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321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21B2"/>
    <w:pPr>
      <w:tabs>
        <w:tab w:val="center" w:pos="4419"/>
        <w:tab w:val="right" w:pos="8838"/>
      </w:tabs>
    </w:pPr>
    <w:rPr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321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6321B2"/>
    <w:pPr>
      <w:jc w:val="center"/>
    </w:pPr>
    <w:rPr>
      <w:sz w:val="3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6321B2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321B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321B2"/>
    <w:rPr>
      <w:rFonts w:ascii="Times New Roman" w:eastAsia="Times New Roman" w:hAnsi="Times New Roman" w:cs="Times New Roman"/>
      <w:sz w:val="24"/>
      <w:szCs w:val="24"/>
    </w:rPr>
  </w:style>
  <w:style w:type="character" w:styleId="Refdenotaderodap">
    <w:name w:val="footnote reference"/>
    <w:basedOn w:val="Fontepargpadro"/>
    <w:semiHidden/>
    <w:unhideWhenUsed/>
    <w:rsid w:val="006321B2"/>
    <w:rPr>
      <w:vertAlign w:val="superscript"/>
    </w:rPr>
  </w:style>
  <w:style w:type="character" w:styleId="nfase">
    <w:name w:val="Emphasis"/>
    <w:basedOn w:val="Fontepargpadro"/>
    <w:uiPriority w:val="20"/>
    <w:qFormat/>
    <w:rsid w:val="006321B2"/>
    <w:rPr>
      <w:i/>
      <w:iCs/>
    </w:rPr>
  </w:style>
  <w:style w:type="character" w:styleId="Forte">
    <w:name w:val="Strong"/>
    <w:basedOn w:val="Fontepargpadro"/>
    <w:uiPriority w:val="22"/>
    <w:qFormat/>
    <w:rsid w:val="006321B2"/>
    <w:rPr>
      <w:b/>
      <w:bCs/>
    </w:rPr>
  </w:style>
  <w:style w:type="character" w:customStyle="1" w:styleId="ts-alignment-element">
    <w:name w:val="ts-alignment-element"/>
    <w:basedOn w:val="Fontepargpadro"/>
    <w:rsid w:val="00226660"/>
  </w:style>
  <w:style w:type="character" w:customStyle="1" w:styleId="ts-alignment-element-highlighted">
    <w:name w:val="ts-alignment-element-highlighted"/>
    <w:basedOn w:val="Fontepargpadro"/>
    <w:rsid w:val="00506DDA"/>
  </w:style>
  <w:style w:type="paragraph" w:styleId="Cabealho">
    <w:name w:val="header"/>
    <w:basedOn w:val="Normal"/>
    <w:link w:val="CabealhoChar"/>
    <w:uiPriority w:val="99"/>
    <w:unhideWhenUsed/>
    <w:rsid w:val="00A322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2234"/>
    <w:rPr>
      <w:rFonts w:ascii="Times New Roman" w:eastAsia="Times New Roman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4D5437"/>
    <w:rPr>
      <w:color w:val="605E5C"/>
      <w:shd w:val="clear" w:color="auto" w:fill="E1DFDD"/>
    </w:rPr>
  </w:style>
  <w:style w:type="character" w:customStyle="1" w:styleId="a">
    <w:name w:val="a"/>
    <w:basedOn w:val="Fontepargpadro"/>
    <w:rsid w:val="00A20E3C"/>
  </w:style>
  <w:style w:type="character" w:customStyle="1" w:styleId="l6">
    <w:name w:val="l6"/>
    <w:basedOn w:val="Fontepargpadro"/>
    <w:rsid w:val="00A2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2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0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8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2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57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03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08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41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7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3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2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44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40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65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15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04-2006/2005/Lei/L1111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668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adireito.com.br/artigos/?cod=94aef38441efa338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alto.gov.br/ccivil_03/_Ato2004-2006/2005/Lei/L11111.htm" TargetMode="External"/><Relationship Id="rId2" Type="http://schemas.openxmlformats.org/officeDocument/2006/relationships/hyperlink" Target="http://www.planalto.gov.br/ccivil_03/LEIS/L6683.htm" TargetMode="External"/><Relationship Id="rId1" Type="http://schemas.openxmlformats.org/officeDocument/2006/relationships/hyperlink" Target="http://publicadireito.com.br/artigos/?cod=94aef38441efa33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4016</Words>
  <Characters>21687</Characters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2018-07-17T03:08:00Z</dcterms:created>
  <dcterms:modified xsi:type="dcterms:W3CDTF">2018-07-17T03:08:00Z</dcterms:modified>
</cp:coreProperties>
</file>